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78B" w:rsidRDefault="0045178B"/>
    <w:tbl>
      <w:tblPr>
        <w:tblStyle w:val="Grilledutableau"/>
        <w:tblW w:w="980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16"/>
        <w:gridCol w:w="2376"/>
        <w:gridCol w:w="2376"/>
        <w:gridCol w:w="2736"/>
      </w:tblGrid>
      <w:tr w:rsidR="0045178B" w:rsidTr="0045178B">
        <w:tblPrEx>
          <w:tblCellMar>
            <w:top w:w="0" w:type="dxa"/>
            <w:bottom w:w="0" w:type="dxa"/>
          </w:tblCellMar>
        </w:tblPrEx>
        <w:trPr>
          <w:trHeight w:val="488"/>
        </w:trPr>
        <w:tc>
          <w:tcPr>
            <w:tcW w:w="9804" w:type="dxa"/>
            <w:gridSpan w:val="4"/>
            <w:shd w:val="clear" w:color="auto" w:fill="8DB3E2" w:themeFill="text2" w:themeFillTint="66"/>
          </w:tcPr>
          <w:p w:rsidR="0045178B" w:rsidRDefault="0045178B" w:rsidP="0045178B">
            <w:pPr>
              <w:jc w:val="center"/>
              <w:rPr>
                <w:rFonts w:asciiTheme="majorBidi" w:hAnsiTheme="majorBidi" w:cstheme="majorBidi"/>
                <w:color w:val="002060"/>
                <w:sz w:val="28"/>
                <w:szCs w:val="28"/>
              </w:rPr>
            </w:pPr>
            <w:r w:rsidRPr="00AF5C88">
              <w:rPr>
                <w:rFonts w:asciiTheme="majorBidi" w:hAnsiTheme="majorBidi" w:cstheme="majorBidi"/>
                <w:color w:val="002060"/>
                <w:sz w:val="28"/>
                <w:szCs w:val="28"/>
              </w:rPr>
              <w:t>Le programme d’enseignement de langue et littérature</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F5C88" w:rsidRDefault="00AF5C88" w:rsidP="00AF5C88">
            <w:pPr>
              <w:jc w:val="center"/>
              <w:rPr>
                <w:rFonts w:asciiTheme="majorBidi" w:hAnsiTheme="majorBidi" w:cstheme="majorBidi"/>
                <w:color w:val="002060"/>
                <w:sz w:val="24"/>
                <w:szCs w:val="24"/>
              </w:rPr>
            </w:pPr>
            <w:r>
              <w:rPr>
                <w:rFonts w:asciiTheme="majorBidi" w:hAnsiTheme="majorBidi" w:cstheme="majorBidi"/>
                <w:color w:val="002060"/>
                <w:sz w:val="24"/>
                <w:szCs w:val="24"/>
              </w:rPr>
              <w:t>Programme littéraire de langue et littérature de la classe de seconde</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spacing w:before="100" w:beforeAutospacing="1" w:after="100" w:afterAutospacing="1"/>
              <w:rPr>
                <w:rFonts w:asciiTheme="majorBidi" w:hAnsiTheme="majorBidi" w:cstheme="majorBidi"/>
                <w:sz w:val="24"/>
                <w:szCs w:val="24"/>
              </w:rPr>
            </w:pP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programme d'enseignement de la classe de seconde se décline autour de quatre thématiques :</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jc w:val="center"/>
              <w:rPr>
                <w:rFonts w:asciiTheme="majorBidi" w:hAnsiTheme="majorBidi" w:cstheme="majorBidi"/>
                <w:sz w:val="24"/>
                <w:szCs w:val="24"/>
              </w:rPr>
            </w:pPr>
            <w:r>
              <w:rPr>
                <w:rFonts w:asciiTheme="majorBidi" w:hAnsiTheme="majorBidi" w:cstheme="majorBidi"/>
                <w:sz w:val="24"/>
                <w:szCs w:val="24"/>
              </w:rPr>
              <w:t>1- Regards sur l'Occident dans la littérature de voyage et les romans.</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jc w:val="center"/>
              <w:rPr>
                <w:rFonts w:asciiTheme="majorBidi" w:hAnsiTheme="majorBidi" w:cstheme="majorBidi"/>
                <w:sz w:val="24"/>
                <w:szCs w:val="24"/>
              </w:rPr>
            </w:pPr>
            <w:r>
              <w:rPr>
                <w:rFonts w:asciiTheme="majorBidi" w:hAnsiTheme="majorBidi" w:cstheme="majorBidi"/>
                <w:sz w:val="24"/>
                <w:szCs w:val="24"/>
              </w:rPr>
              <w:t>2- Le réalisme à travers l'œuvre de Naguib Mahfouz</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jc w:val="center"/>
              <w:rPr>
                <w:rFonts w:asciiTheme="majorBidi" w:hAnsiTheme="majorBidi" w:cstheme="majorBidi"/>
                <w:sz w:val="24"/>
                <w:szCs w:val="24"/>
              </w:rPr>
            </w:pPr>
            <w:r>
              <w:rPr>
                <w:rFonts w:asciiTheme="majorBidi" w:hAnsiTheme="majorBidi" w:cstheme="majorBidi"/>
                <w:sz w:val="24"/>
                <w:szCs w:val="24"/>
              </w:rPr>
              <w:t>3-Le texte théâtral contemporain</w:t>
            </w: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jc w:val="center"/>
              <w:rPr>
                <w:rFonts w:asciiTheme="majorBidi" w:hAnsiTheme="majorBidi" w:cstheme="majorBidi"/>
                <w:sz w:val="24"/>
                <w:szCs w:val="24"/>
              </w:rPr>
            </w:pPr>
            <w:r>
              <w:rPr>
                <w:rFonts w:asciiTheme="majorBidi" w:hAnsiTheme="majorBidi" w:cstheme="majorBidi"/>
                <w:sz w:val="24"/>
                <w:szCs w:val="24"/>
              </w:rPr>
              <w:t>4-La presse et les grands débats de société</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311910" cy="2178685"/>
                  <wp:effectExtent l="19050" t="0" r="2540" b="0"/>
                  <wp:docPr id="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5" cstate="print"/>
                          <a:srcRect/>
                          <a:stretch>
                            <a:fillRect/>
                          </a:stretch>
                        </pic:blipFill>
                        <pic:spPr bwMode="auto">
                          <a:xfrm>
                            <a:off x="0" y="0"/>
                            <a:ext cx="1311910" cy="2178685"/>
                          </a:xfrm>
                          <a:prstGeom prst="rect">
                            <a:avLst/>
                          </a:prstGeom>
                          <a:noFill/>
                          <a:ln w="9525">
                            <a:noFill/>
                            <a:miter lim="800000"/>
                            <a:headEnd/>
                            <a:tailEnd/>
                          </a:ln>
                        </pic:spPr>
                      </pic:pic>
                    </a:graphicData>
                  </a:graphic>
                </wp:inline>
              </w:drawing>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343660" cy="2178685"/>
                  <wp:effectExtent l="19050" t="0" r="889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 cstate="print"/>
                          <a:srcRect/>
                          <a:stretch>
                            <a:fillRect/>
                          </a:stretch>
                        </pic:blipFill>
                        <pic:spPr bwMode="auto">
                          <a:xfrm>
                            <a:off x="0" y="0"/>
                            <a:ext cx="1343660" cy="2178685"/>
                          </a:xfrm>
                          <a:prstGeom prst="rect">
                            <a:avLst/>
                          </a:prstGeom>
                          <a:noFill/>
                          <a:ln w="9525">
                            <a:noFill/>
                            <a:miter lim="800000"/>
                            <a:headEnd/>
                            <a:tailEnd/>
                          </a:ln>
                        </pic:spPr>
                      </pic:pic>
                    </a:graphicData>
                  </a:graphic>
                </wp:inline>
              </w:drawing>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351915" cy="2178685"/>
                  <wp:effectExtent l="1905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51915" cy="2178685"/>
                          </a:xfrm>
                          <a:prstGeom prst="rect">
                            <a:avLst/>
                          </a:prstGeom>
                          <a:noFill/>
                          <a:ln w="9525">
                            <a:noFill/>
                            <a:miter lim="800000"/>
                            <a:headEnd/>
                            <a:tailEnd/>
                          </a:ln>
                        </pic:spPr>
                      </pic:pic>
                    </a:graphicData>
                  </a:graphic>
                </wp:inline>
              </w:drawing>
            </w:r>
          </w:p>
        </w:tc>
        <w:tc>
          <w:tcPr>
            <w:tcW w:w="2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574165" cy="2242185"/>
                  <wp:effectExtent l="19050" t="0" r="6985" b="0"/>
                  <wp:docPr id="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cstate="print"/>
                          <a:srcRect/>
                          <a:stretch>
                            <a:fillRect/>
                          </a:stretch>
                        </pic:blipFill>
                        <pic:spPr bwMode="auto">
                          <a:xfrm>
                            <a:off x="0" y="0"/>
                            <a:ext cx="1574165" cy="2242185"/>
                          </a:xfrm>
                          <a:prstGeom prst="rect">
                            <a:avLst/>
                          </a:prstGeom>
                          <a:noFill/>
                          <a:ln w="9525">
                            <a:noFill/>
                            <a:miter lim="800000"/>
                            <a:headEnd/>
                            <a:tailEnd/>
                          </a:ln>
                        </pic:spPr>
                      </pic:pic>
                    </a:graphicData>
                  </a:graphic>
                </wp:inline>
              </w:drawing>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rPr>
                <w:rFonts w:asciiTheme="majorBidi" w:hAnsiTheme="majorBidi" w:cstheme="majorBidi"/>
                <w:sz w:val="24"/>
                <w:szCs w:val="24"/>
              </w:rPr>
            </w:pPr>
          </w:p>
          <w:p w:rsidR="00AF5C88" w:rsidRDefault="00AF5C88" w:rsidP="00AF5C88">
            <w:pPr>
              <w:jc w:val="center"/>
              <w:rPr>
                <w:rFonts w:asciiTheme="majorBidi" w:hAnsiTheme="majorBidi" w:cstheme="majorBidi"/>
                <w:b/>
                <w:bCs/>
                <w:sz w:val="24"/>
                <w:szCs w:val="24"/>
              </w:rPr>
            </w:pPr>
            <w:r>
              <w:rPr>
                <w:rFonts w:asciiTheme="majorBidi" w:hAnsiTheme="majorBidi" w:cstheme="majorBidi"/>
                <w:b/>
                <w:bCs/>
                <w:sz w:val="24"/>
                <w:szCs w:val="24"/>
              </w:rPr>
              <w:t>1- Regards sur l'Occident dans la littérature de voyage et les romans.</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On s'intéresse, à travers cette thématique, à la relation que le monde arabe entretient avec l'Occident, et à l'évolution de ses représentations au cours de l'Histoire. Cette thématique est traitée autour de la complexité des représentations (attirance, admiration, fascination, peur, rejet) et de croiser les regards portés par d'autres disciplines.</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hAnsiTheme="majorBidi" w:cstheme="majorBidi"/>
                <w:sz w:val="24"/>
                <w:szCs w:val="24"/>
              </w:rPr>
              <w:t>Cet axe</w:t>
            </w:r>
            <w:r>
              <w:rPr>
                <w:rFonts w:ascii="Times New Roman" w:eastAsia="Calibri" w:hAnsi="Times New Roman" w:cs="Times New Roman"/>
                <w:sz w:val="24"/>
                <w:szCs w:val="24"/>
              </w:rPr>
              <w:t xml:space="preserve"> est mis en relation avec le programme d’histoire, ainsi qu’avec le programme de lettres en miroir à travers le voyage en Orient (Nerval Loti..) et la vague de l’orientalisme (Montesquieu, Voltaire…)</w:t>
            </w:r>
          </w:p>
          <w:p w:rsidR="00AF5C88" w:rsidRDefault="00AF5C88" w:rsidP="00AF5C88">
            <w:pPr>
              <w:jc w:val="both"/>
              <w:rPr>
                <w:rFonts w:asciiTheme="majorBidi" w:hAnsiTheme="majorBidi" w:cstheme="majorBidi"/>
                <w:sz w:val="24"/>
                <w:szCs w:val="24"/>
              </w:rPr>
            </w:pPr>
            <w:r>
              <w:rPr>
                <w:rFonts w:asciiTheme="majorBidi" w:eastAsia="Times New Roman" w:hAnsiTheme="majorBidi" w:cstheme="majorBidi"/>
                <w:sz w:val="24"/>
                <w:szCs w:val="24"/>
                <w:lang w:eastAsia="fr-FR"/>
              </w:rPr>
              <w:t xml:space="preserve">Depuis l'autobiographie </w:t>
            </w:r>
            <w:r w:rsidR="0045178B">
              <w:rPr>
                <w:rFonts w:asciiTheme="majorBidi" w:eastAsia="Times New Roman" w:hAnsiTheme="majorBidi" w:cstheme="majorBidi"/>
                <w:sz w:val="24"/>
                <w:szCs w:val="24"/>
                <w:lang w:eastAsia="fr-FR"/>
              </w:rPr>
              <w:t>d’Ussama</w:t>
            </w:r>
            <w:r>
              <w:rPr>
                <w:rFonts w:asciiTheme="majorBidi" w:eastAsia="Times New Roman" w:hAnsiTheme="majorBidi" w:cstheme="majorBidi"/>
                <w:sz w:val="24"/>
                <w:szCs w:val="24"/>
                <w:lang w:eastAsia="fr-FR"/>
              </w:rPr>
              <w:t xml:space="preserve"> Ibn Mounqidh à la période des croisades, et les Rihla comme celles d'Ibn Joubayr, voyageur andalou du XIIe siècle, et d'Ibn Battouta au XIVe siècle, où le monde arabe se vit comme central, le regard sur l'autre se renouvelle lors de la Nahda au XIXe siècle </w:t>
            </w:r>
            <w:r>
              <w:rPr>
                <w:rFonts w:asciiTheme="majorBidi" w:hAnsiTheme="majorBidi" w:cstheme="majorBidi"/>
                <w:sz w:val="24"/>
                <w:szCs w:val="24"/>
              </w:rPr>
              <w:t xml:space="preserve">lorsque l’Occident est perçu comme dominateur et occupe alors une place essentielle dans la pensée et l’imaginaire arabes. </w:t>
            </w:r>
          </w:p>
          <w:p w:rsidR="00AF5C88" w:rsidRDefault="00AF5C88" w:rsidP="00AF5C88">
            <w:pPr>
              <w:jc w:val="both"/>
              <w:rPr>
                <w:rFonts w:asciiTheme="majorBidi" w:hAnsiTheme="majorBidi" w:cstheme="majorBidi"/>
                <w:sz w:val="24"/>
                <w:szCs w:val="24"/>
              </w:rPr>
            </w:pPr>
          </w:p>
          <w:p w:rsidR="00AF5C88" w:rsidRDefault="00AF5C88" w:rsidP="00AF5C88">
            <w:pPr>
              <w:jc w:val="both"/>
              <w:rPr>
                <w:rFonts w:asciiTheme="majorBidi" w:hAnsiTheme="majorBidi" w:cstheme="majorBidi"/>
                <w:sz w:val="24"/>
                <w:szCs w:val="24"/>
              </w:rPr>
            </w:pPr>
            <w:r>
              <w:rPr>
                <w:rFonts w:asciiTheme="majorBidi" w:hAnsiTheme="majorBidi" w:cstheme="majorBidi"/>
                <w:sz w:val="24"/>
                <w:szCs w:val="24"/>
              </w:rPr>
              <w:t>Nombre de romans modernes sont également construits sur cette vision partagée entre fascination et rejet.</w:t>
            </w:r>
          </w:p>
          <w:p w:rsidR="00AF5C88" w:rsidRDefault="00AF5C88" w:rsidP="00AF5C88">
            <w:pPr>
              <w:rPr>
                <w:rFonts w:asciiTheme="majorBidi" w:hAnsiTheme="majorBidi" w:cstheme="majorBidi"/>
                <w:sz w:val="24"/>
                <w:szCs w:val="24"/>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jc w:val="center"/>
              <w:rPr>
                <w:rFonts w:asciiTheme="majorBidi" w:hAnsiTheme="majorBidi" w:cstheme="majorBidi"/>
                <w:b/>
                <w:bCs/>
                <w:sz w:val="24"/>
                <w:szCs w:val="24"/>
              </w:rPr>
            </w:pPr>
            <w:r>
              <w:rPr>
                <w:rFonts w:asciiTheme="majorBidi" w:hAnsiTheme="majorBidi" w:cstheme="majorBidi"/>
                <w:b/>
                <w:bCs/>
                <w:sz w:val="24"/>
                <w:szCs w:val="24"/>
              </w:rPr>
              <w:t>2- Le réalisme à travers l'œuvre de Naguib Mahfouz</w:t>
            </w:r>
          </w:p>
          <w:p w:rsidR="00AF5C88" w:rsidRDefault="00AF5C88" w:rsidP="00AF5C88">
            <w:pPr>
              <w:jc w:val="center"/>
              <w:rPr>
                <w:rFonts w:asciiTheme="majorBidi" w:hAnsiTheme="majorBidi" w:cstheme="majorBidi"/>
                <w:sz w:val="24"/>
                <w:szCs w:val="24"/>
              </w:rPr>
            </w:pPr>
          </w:p>
          <w:p w:rsidR="00AF5C88" w:rsidRDefault="00AF5C88" w:rsidP="00AF5C88">
            <w:pPr>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Ce courant majeur du XXe siècle est étudié principalement à travers des extraits significatifs de l'œuvre de Naguib Mahfouz. On accompagne cette étude par la lecture d'extraits d'autres œuvres réalistes.</w:t>
            </w:r>
          </w:p>
          <w:p w:rsidR="00AF5C88" w:rsidRDefault="00AF5C88" w:rsidP="00AF5C88">
            <w:pPr>
              <w:jc w:val="both"/>
              <w:rPr>
                <w:rFonts w:asciiTheme="majorBidi" w:eastAsia="Times New Roman" w:hAnsiTheme="majorBidi" w:cstheme="majorBidi"/>
                <w:sz w:val="24"/>
                <w:szCs w:val="24"/>
                <w:lang w:eastAsia="fr-FR"/>
              </w:rPr>
            </w:pPr>
          </w:p>
          <w:p w:rsidR="00AF5C88" w:rsidRDefault="00AF5C88" w:rsidP="00AF5C88">
            <w:pPr>
              <w:jc w:val="both"/>
              <w:rPr>
                <w:rFonts w:asciiTheme="majorBidi" w:hAnsiTheme="majorBidi" w:cstheme="majorBidi"/>
                <w:sz w:val="24"/>
                <w:szCs w:val="24"/>
              </w:rPr>
            </w:pPr>
            <w:r>
              <w:rPr>
                <w:rFonts w:asciiTheme="majorBidi" w:eastAsia="Times New Roman" w:hAnsiTheme="majorBidi" w:cstheme="majorBidi"/>
                <w:sz w:val="24"/>
                <w:szCs w:val="24"/>
                <w:lang w:eastAsia="fr-FR"/>
              </w:rPr>
              <w:t xml:space="preserve">On privilégie les œuvres portées à l'écran qui permettent de sensibiliser </w:t>
            </w:r>
            <w:r>
              <w:rPr>
                <w:rFonts w:asciiTheme="majorBidi" w:hAnsiTheme="majorBidi" w:cstheme="majorBidi"/>
                <w:sz w:val="24"/>
                <w:szCs w:val="24"/>
              </w:rPr>
              <w:t xml:space="preserve">les élèves à l’analyse filmique et à la compréhension des dialectes de grande diffusion. </w:t>
            </w:r>
          </w:p>
          <w:p w:rsidR="00AF5C88" w:rsidRDefault="00AF5C88" w:rsidP="00AF5C88">
            <w:pPr>
              <w:rPr>
                <w:rFonts w:asciiTheme="majorBidi" w:hAnsiTheme="majorBidi" w:cstheme="majorBidi"/>
                <w:sz w:val="24"/>
                <w:szCs w:val="24"/>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jc w:val="center"/>
              <w:rPr>
                <w:rFonts w:asciiTheme="majorBidi" w:hAnsiTheme="majorBidi" w:cstheme="majorBidi"/>
                <w:b/>
                <w:bCs/>
                <w:sz w:val="24"/>
                <w:szCs w:val="24"/>
              </w:rPr>
            </w:pPr>
            <w:r>
              <w:rPr>
                <w:rFonts w:asciiTheme="majorBidi" w:hAnsiTheme="majorBidi" w:cstheme="majorBidi"/>
                <w:b/>
                <w:bCs/>
                <w:sz w:val="24"/>
                <w:szCs w:val="24"/>
              </w:rPr>
              <w:lastRenderedPageBreak/>
              <w:t>3-Le texte théâtral contemporain</w:t>
            </w: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théâtre est abordé par l'étude intégrale d'une œuvre. Outre l’étude des œuvres des auteurs majeurs du monde arabe, une place est également faite au théâtre en dialectal.</w:t>
            </w: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Œuvre intégrale programmée :</w:t>
            </w:r>
          </w:p>
          <w:tbl>
            <w:tblPr>
              <w:tblStyle w:val="Grilledutableau"/>
              <w:tblW w:w="0" w:type="auto"/>
              <w:tblInd w:w="0" w:type="dxa"/>
              <w:tblLook w:val="04A0"/>
            </w:tblPr>
            <w:tblGrid>
              <w:gridCol w:w="4528"/>
              <w:gridCol w:w="4529"/>
            </w:tblGrid>
            <w:tr w:rsidR="00AF5C88">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heme="majorBidi" w:eastAsia="Times New Roman" w:hAnsiTheme="majorBidi" w:cstheme="majorBidi"/>
                      <w:sz w:val="28"/>
                      <w:szCs w:val="28"/>
                      <w:lang w:eastAsia="fr-FR"/>
                    </w:rPr>
                  </w:pPr>
                  <w:r>
                    <w:rPr>
                      <w:rFonts w:asciiTheme="majorBidi" w:hAnsiTheme="majorBidi" w:cstheme="majorBidi"/>
                      <w:b/>
                      <w:bCs/>
                      <w:sz w:val="28"/>
                      <w:szCs w:val="28"/>
                    </w:rPr>
                    <w:t>al-ʾǧwād</w:t>
                  </w:r>
                  <w:proofErr w:type="gramStart"/>
                  <w:r>
                    <w:rPr>
                      <w:rFonts w:asciiTheme="majorBidi" w:hAnsiTheme="majorBidi" w:cstheme="majorBidi"/>
                      <w:sz w:val="28"/>
                      <w:szCs w:val="28"/>
                    </w:rPr>
                    <w:t>,ʿ</w:t>
                  </w:r>
                  <w:proofErr w:type="gramEnd"/>
                  <w:r>
                    <w:rPr>
                      <w:rFonts w:asciiTheme="majorBidi" w:hAnsiTheme="majorBidi" w:cstheme="majorBidi"/>
                      <w:sz w:val="28"/>
                      <w:szCs w:val="28"/>
                    </w:rPr>
                    <w:t>abd al-qādir ʿalūla.</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jc w:val="right"/>
                    <w:rPr>
                      <w:rFonts w:asciiTheme="majorBidi" w:eastAsia="Times New Roman" w:hAnsiTheme="majorBidi" w:cstheme="majorBidi"/>
                      <w:sz w:val="24"/>
                      <w:szCs w:val="24"/>
                      <w:lang w:eastAsia="fr-FR"/>
                    </w:rPr>
                  </w:pPr>
                  <w:r>
                    <w:rPr>
                      <w:rFonts w:asciiTheme="majorBidi" w:hAnsiTheme="majorBidi" w:cstheme="majorBidi"/>
                      <w:sz w:val="28"/>
                      <w:szCs w:val="28"/>
                      <w:rtl/>
                    </w:rPr>
                    <w:t>الأجواد</w:t>
                  </w:r>
                  <w:r>
                    <w:rPr>
                      <w:rStyle w:val="xst"/>
                      <w:rFonts w:asciiTheme="majorBidi" w:hAnsiTheme="majorBidi" w:cstheme="majorBidi"/>
                      <w:sz w:val="28"/>
                      <w:szCs w:val="28"/>
                      <w:rtl/>
                    </w:rPr>
                    <w:t xml:space="preserve">، </w:t>
                  </w:r>
                  <w:r>
                    <w:rPr>
                      <w:rFonts w:asciiTheme="majorBidi" w:hAnsiTheme="majorBidi" w:cstheme="majorBidi"/>
                      <w:sz w:val="28"/>
                      <w:szCs w:val="28"/>
                      <w:rtl/>
                    </w:rPr>
                    <w:t>عبد القادر علولة</w:t>
                  </w:r>
                </w:p>
              </w:tc>
            </w:tr>
          </w:tbl>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jc w:val="center"/>
              <w:rPr>
                <w:rFonts w:asciiTheme="majorBidi" w:hAnsiTheme="majorBidi" w:cstheme="majorBidi"/>
                <w:sz w:val="24"/>
                <w:szCs w:val="24"/>
              </w:rPr>
            </w:pPr>
          </w:p>
          <w:p w:rsidR="00AF5C88" w:rsidRDefault="00AF5C88" w:rsidP="00AF5C88">
            <w:pPr>
              <w:jc w:val="center"/>
              <w:rPr>
                <w:rFonts w:asciiTheme="majorBidi" w:hAnsiTheme="majorBidi" w:cstheme="majorBidi"/>
                <w:b/>
                <w:bCs/>
                <w:sz w:val="24"/>
                <w:szCs w:val="24"/>
              </w:rPr>
            </w:pPr>
            <w:r>
              <w:rPr>
                <w:rFonts w:asciiTheme="majorBidi" w:hAnsiTheme="majorBidi" w:cstheme="majorBidi"/>
                <w:b/>
                <w:bCs/>
                <w:sz w:val="24"/>
                <w:szCs w:val="24"/>
              </w:rPr>
              <w:t>4-La presse et les grands débats de société</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La presse permet d'aborder</w:t>
            </w:r>
            <w:r>
              <w:rPr>
                <w:rFonts w:asciiTheme="majorBidi" w:hAnsiTheme="majorBidi" w:cstheme="majorBidi"/>
                <w:sz w:val="24"/>
                <w:szCs w:val="24"/>
              </w:rPr>
              <w:t xml:space="preserve"> les grandes questions actuelles de société </w:t>
            </w:r>
            <w:r>
              <w:rPr>
                <w:rFonts w:asciiTheme="majorBidi" w:eastAsia="Times New Roman" w:hAnsiTheme="majorBidi" w:cstheme="majorBidi"/>
                <w:sz w:val="24"/>
                <w:szCs w:val="24"/>
                <w:lang w:eastAsia="fr-FR"/>
              </w:rPr>
              <w:t xml:space="preserve">qui traversent le monde arabe </w:t>
            </w:r>
            <w:r>
              <w:rPr>
                <w:rFonts w:asciiTheme="majorBidi" w:hAnsiTheme="majorBidi" w:cstheme="majorBidi"/>
                <w:sz w:val="24"/>
                <w:szCs w:val="24"/>
              </w:rPr>
              <w:t>comme, notamment : l’eau, l’agriculture, les défis de l’environnement, l’urbanisation rapide, l’habitat, les mouvements migratoires, la citoyenneté, l’éducation, la famille, le statut des femmes, les nouveaux media, les réseaux sociaux et la circulation de l’information.</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Les thématiques choisies sont traitées avec la distance critique de la réflexion et la perspective la plus informée. Les élèves s'attachent en particulier à analyser les mécanismes de l'argumentation, et à s'y exercer.</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Les activités mises en place se font tant à l'oral qu'à l'écrit, individuellement ou lors de débats préparés et argumentés, et peuvent donner lieu à l'élaboration de dossiers, de revues de presse, de journaux lycéens, de blogs, la participation à des radios lycéennes, à la semaine de la presse, etc.</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Elles peuvent être prolongées par des visites de journaux, d'agences de presse, de radios, ou de télévision, des rencontres avec des journalistes et des photographes de presse.</w:t>
            </w: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F5C88" w:rsidRDefault="00AF5C88" w:rsidP="00AF5C88">
            <w:pPr>
              <w:jc w:val="center"/>
              <w:rPr>
                <w:rFonts w:asciiTheme="majorBidi" w:hAnsiTheme="majorBidi" w:cstheme="majorBidi"/>
                <w:color w:val="002060"/>
                <w:sz w:val="24"/>
                <w:szCs w:val="24"/>
              </w:rPr>
            </w:pPr>
            <w:r>
              <w:rPr>
                <w:rFonts w:asciiTheme="majorBidi" w:hAnsiTheme="majorBidi" w:cstheme="majorBidi"/>
                <w:color w:val="002060"/>
                <w:sz w:val="24"/>
                <w:szCs w:val="24"/>
              </w:rPr>
              <w:t>Programme littéraire de langue et littérature de la classe de première</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programme d'enseignement de la classe de première se décline autour de trois thématiques :</w:t>
            </w:r>
          </w:p>
          <w:tbl>
            <w:tblPr>
              <w:tblStyle w:val="Grilledutableau"/>
              <w:tblW w:w="0" w:type="auto"/>
              <w:tblInd w:w="0" w:type="dxa"/>
              <w:tblLook w:val="04A0"/>
            </w:tblPr>
            <w:tblGrid>
              <w:gridCol w:w="2916"/>
              <w:gridCol w:w="2988"/>
              <w:gridCol w:w="3376"/>
            </w:tblGrid>
            <w:tr w:rsidR="00AF5C88">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693545" cy="2337435"/>
                        <wp:effectExtent l="19050" t="0" r="1905" b="0"/>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9" cstate="print"/>
                                <a:srcRect/>
                                <a:stretch>
                                  <a:fillRect/>
                                </a:stretch>
                              </pic:blipFill>
                              <pic:spPr bwMode="auto">
                                <a:xfrm>
                                  <a:off x="0" y="0"/>
                                  <a:ext cx="1693545" cy="2337435"/>
                                </a:xfrm>
                                <a:prstGeom prst="rect">
                                  <a:avLst/>
                                </a:prstGeom>
                                <a:noFill/>
                                <a:ln w="9525">
                                  <a:noFill/>
                                  <a:miter lim="800000"/>
                                  <a:headEnd/>
                                  <a:tailEnd/>
                                </a:ln>
                              </pic:spPr>
                            </pic:pic>
                          </a:graphicData>
                        </a:graphic>
                      </wp:inline>
                    </w:drawing>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741170" cy="2337435"/>
                        <wp:effectExtent l="19050" t="0" r="0" b="0"/>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0" cstate="print"/>
                                <a:srcRect/>
                                <a:stretch>
                                  <a:fillRect/>
                                </a:stretch>
                              </pic:blipFill>
                              <pic:spPr bwMode="auto">
                                <a:xfrm>
                                  <a:off x="0" y="0"/>
                                  <a:ext cx="1741170" cy="2337435"/>
                                </a:xfrm>
                                <a:prstGeom prst="rect">
                                  <a:avLst/>
                                </a:prstGeom>
                                <a:noFill/>
                                <a:ln w="9525">
                                  <a:noFill/>
                                  <a:miter lim="800000"/>
                                  <a:headEnd/>
                                  <a:tailEnd/>
                                </a:ln>
                              </pic:spPr>
                            </pic:pic>
                          </a:graphicData>
                        </a:graphic>
                      </wp:inline>
                    </w:drawing>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87550" cy="233743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srcRect/>
                                <a:stretch>
                                  <a:fillRect/>
                                </a:stretch>
                              </pic:blipFill>
                              <pic:spPr bwMode="auto">
                                <a:xfrm>
                                  <a:off x="0" y="0"/>
                                  <a:ext cx="1987550" cy="2337435"/>
                                </a:xfrm>
                                <a:prstGeom prst="rect">
                                  <a:avLst/>
                                </a:prstGeom>
                                <a:noFill/>
                                <a:ln w="9525">
                                  <a:noFill/>
                                  <a:miter lim="800000"/>
                                  <a:headEnd/>
                                  <a:tailEnd/>
                                </a:ln>
                              </pic:spPr>
                            </pic:pic>
                          </a:graphicData>
                        </a:graphic>
                      </wp:inline>
                    </w:drawing>
                  </w:r>
                </w:p>
              </w:tc>
            </w:tr>
            <w:tr w:rsidR="00AF5C88">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rPr>
                      <w:rFonts w:asciiTheme="majorBidi" w:hAnsiTheme="majorBidi" w:cstheme="majorBidi"/>
                      <w:sz w:val="24"/>
                      <w:szCs w:val="24"/>
                    </w:rPr>
                  </w:pPr>
                  <w:r>
                    <w:rPr>
                      <w:rFonts w:asciiTheme="majorBidi" w:hAnsiTheme="majorBidi" w:cstheme="majorBidi"/>
                      <w:sz w:val="24"/>
                      <w:szCs w:val="24"/>
                    </w:rPr>
                    <w:t>De l’amour</w:t>
                  </w:r>
                </w:p>
                <w:p w:rsidR="00AF5C88" w:rsidRDefault="00AF5C88" w:rsidP="00AF5C88">
                  <w:pPr>
                    <w:rPr>
                      <w:rFonts w:asciiTheme="majorBidi" w:hAnsiTheme="majorBidi" w:cstheme="majorBidi"/>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sz w:val="24"/>
                      <w:szCs w:val="24"/>
                    </w:rPr>
                  </w:pPr>
                  <w:r>
                    <w:rPr>
                      <w:rFonts w:asciiTheme="majorBidi" w:hAnsiTheme="majorBidi" w:cstheme="majorBidi"/>
                      <w:sz w:val="24"/>
                      <w:szCs w:val="24"/>
                    </w:rPr>
                    <w:t>L'autobiographie</w:t>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rPr>
                      <w:rFonts w:asciiTheme="majorBidi" w:hAnsiTheme="majorBidi" w:cstheme="majorBidi"/>
                      <w:sz w:val="24"/>
                      <w:szCs w:val="24"/>
                    </w:rPr>
                  </w:pPr>
                  <w:r>
                    <w:rPr>
                      <w:rFonts w:asciiTheme="majorBidi" w:hAnsiTheme="majorBidi" w:cstheme="majorBidi"/>
                      <w:sz w:val="24"/>
                      <w:szCs w:val="24"/>
                    </w:rPr>
                    <w:t xml:space="preserve">L'émergence de la modernité : la Nahda </w:t>
                  </w:r>
                </w:p>
                <w:p w:rsidR="00AF5C88" w:rsidRDefault="00AF5C88" w:rsidP="00AF5C88">
                  <w:pPr>
                    <w:rPr>
                      <w:rFonts w:asciiTheme="majorBidi" w:hAnsiTheme="majorBidi" w:cstheme="majorBidi"/>
                      <w:sz w:val="24"/>
                      <w:szCs w:val="24"/>
                    </w:rPr>
                  </w:pPr>
                </w:p>
              </w:tc>
            </w:tr>
          </w:tbl>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pStyle w:val="Paragraphedeliste"/>
              <w:numPr>
                <w:ilvl w:val="0"/>
                <w:numId w:val="1"/>
              </w:numPr>
              <w:jc w:val="center"/>
              <w:rPr>
                <w:rFonts w:asciiTheme="majorBidi" w:hAnsiTheme="majorBidi" w:cstheme="majorBidi"/>
                <w:b/>
                <w:bCs/>
                <w:sz w:val="24"/>
                <w:szCs w:val="24"/>
              </w:rPr>
            </w:pPr>
            <w:r>
              <w:rPr>
                <w:rFonts w:asciiTheme="majorBidi" w:hAnsiTheme="majorBidi" w:cstheme="majorBidi"/>
                <w:b/>
                <w:bCs/>
                <w:sz w:val="24"/>
                <w:szCs w:val="24"/>
              </w:rPr>
              <w:t>De l’amour</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Cette thématique est abordée en grande partie à travers la poésie sans exclure la prose. Les </w:t>
            </w:r>
            <w:r>
              <w:rPr>
                <w:rFonts w:asciiTheme="majorBidi" w:eastAsia="Times New Roman" w:hAnsiTheme="majorBidi" w:cstheme="majorBidi"/>
                <w:sz w:val="24"/>
                <w:szCs w:val="24"/>
                <w:lang w:eastAsia="fr-FR"/>
              </w:rPr>
              <w:lastRenderedPageBreak/>
              <w:t>fondements des thèmes de la passion amoureuse sont construits dans la poésie antéislamique et classique, et notamment avec les figures des couples mythiques.</w:t>
            </w:r>
          </w:p>
          <w:p w:rsidR="00AF5C88" w:rsidRDefault="00AF5C88" w:rsidP="00AF5C88">
            <w:pPr>
              <w:jc w:val="both"/>
              <w:rPr>
                <w:rFonts w:asciiTheme="majorBidi" w:hAnsiTheme="majorBidi" w:cstheme="majorBidi"/>
                <w:sz w:val="24"/>
                <w:szCs w:val="24"/>
                <w:lang w:bidi="ar-LB"/>
              </w:rPr>
            </w:pPr>
            <w:r>
              <w:rPr>
                <w:rFonts w:asciiTheme="majorBidi" w:hAnsiTheme="majorBidi" w:cstheme="majorBidi"/>
                <w:sz w:val="24"/>
                <w:szCs w:val="24"/>
              </w:rPr>
              <w:t>Une place est faite aux poètes majeurs dans ce domaine</w:t>
            </w:r>
            <w:r>
              <w:rPr>
                <w:rFonts w:asciiTheme="majorBidi" w:hAnsiTheme="majorBidi" w:cstheme="majorBidi"/>
                <w:sz w:val="24"/>
                <w:szCs w:val="24"/>
                <w:lang w:bidi="ar-LB"/>
              </w:rPr>
              <w:t>, et notamment les poètes andalous qui portent l’expression amoureuse à un degré de raffinement qui servira de référence à l’amour courtois.</w:t>
            </w:r>
          </w:p>
          <w:p w:rsidR="00AF5C88" w:rsidRDefault="00AF5C88" w:rsidP="00AF5C88">
            <w:pPr>
              <w:jc w:val="both"/>
              <w:rPr>
                <w:rFonts w:asciiTheme="majorBidi" w:hAnsiTheme="majorBidi" w:cstheme="majorBidi"/>
                <w:sz w:val="24"/>
                <w:szCs w:val="24"/>
                <w:lang w:bidi="ar-LB"/>
              </w:rPr>
            </w:pPr>
          </w:p>
          <w:p w:rsidR="00AF5C88" w:rsidRDefault="00AF5C88" w:rsidP="00AF5C88">
            <w:pPr>
              <w:jc w:val="both"/>
              <w:rPr>
                <w:rFonts w:asciiTheme="majorBidi" w:hAnsiTheme="majorBidi" w:cstheme="majorBidi"/>
                <w:sz w:val="24"/>
                <w:szCs w:val="24"/>
                <w:lang w:bidi="ar-LB"/>
              </w:rPr>
            </w:pPr>
            <w:r>
              <w:rPr>
                <w:rFonts w:asciiTheme="majorBidi" w:hAnsiTheme="majorBidi" w:cstheme="majorBidi"/>
                <w:sz w:val="24"/>
                <w:szCs w:val="24"/>
              </w:rPr>
              <w:t xml:space="preserve">La passion amoureuse s’ouvre sur une dimension mystique avec, </w:t>
            </w:r>
            <w:r>
              <w:rPr>
                <w:rFonts w:asciiTheme="majorBidi" w:hAnsiTheme="majorBidi" w:cstheme="majorBidi"/>
                <w:sz w:val="24"/>
                <w:szCs w:val="24"/>
                <w:lang w:bidi="ar-LB"/>
              </w:rPr>
              <w:t>notamment, Ibn ‘Arabi, Ibn Hallâj et Râbi‘a al-‘Adwiyya.</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L'étude d'extraits d'œuvres poétiques permet aux élèves de s'initier à la métrique arabe. Ce travail permet de mieux comprendre la portée de l'innovation que constituent la poésie libre et la spécificité de la prose rimée.</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En outre, des extraits d'œuvres majeures en prose sont étudiés en contrepoint de l'étude de la poésie amoureuse. </w:t>
            </w:r>
          </w:p>
          <w:p w:rsidR="00AF5C88" w:rsidRDefault="00AF5C88" w:rsidP="00AF5C88">
            <w:pPr>
              <w:spacing w:before="100" w:beforeAutospacing="1" w:after="100" w:afterAutospacing="1"/>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Ces motifs poétiques trouvent un prolongement dans la création poétique contemporaine. Les élèves les étudient à travers quelques grands poètes contemporains.</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heme="majorBidi" w:eastAsia="Times New Roman" w:hAnsiTheme="majorBidi" w:cstheme="majorBidi"/>
                <w:sz w:val="24"/>
                <w:szCs w:val="24"/>
                <w:lang w:eastAsia="fr-FR"/>
              </w:rPr>
              <w:t>Les œuvres chantées par de grands artistes permettent une approche sensible de ce répertoire classique et de la permanence de ses thèmes dans leurs évolutions contemporaines.</w:t>
            </w:r>
            <w:r>
              <w:rPr>
                <w:rFonts w:ascii="Times New Roman" w:eastAsia="Times New Roman" w:hAnsi="Times New Roman" w:cs="Times New Roman"/>
                <w:sz w:val="24"/>
                <w:szCs w:val="24"/>
                <w:lang w:eastAsia="fr-FR"/>
              </w:rPr>
              <w:t> </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pStyle w:val="Paragraphedeliste"/>
              <w:numPr>
                <w:ilvl w:val="0"/>
                <w:numId w:val="1"/>
              </w:numPr>
              <w:jc w:val="center"/>
              <w:rPr>
                <w:rFonts w:asciiTheme="majorBidi" w:hAnsiTheme="majorBidi" w:cstheme="majorBidi"/>
                <w:b/>
                <w:bCs/>
                <w:sz w:val="24"/>
                <w:szCs w:val="24"/>
              </w:rPr>
            </w:pPr>
            <w:r>
              <w:rPr>
                <w:rFonts w:asciiTheme="majorBidi" w:hAnsiTheme="majorBidi" w:cstheme="majorBidi"/>
                <w:b/>
                <w:bCs/>
                <w:sz w:val="24"/>
                <w:szCs w:val="24"/>
              </w:rPr>
              <w:lastRenderedPageBreak/>
              <w:t>L'autobiographie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 genre est très présent dans la littérature arabe depuis le XIXe siècle. Il prépare à aborder la thématique de l'émergence du sujet qui sera approfondi en classe terminale.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À travers les différents types d'autobiographie, on suit les étapes de l'affranchissement de l'individu du poids de la communauté et de la société, du « je » masqué puis dévoilé jusqu'au « je » qui assume la narration et se positionne par rapport à la communauté. L'expression de soi et de l'autre est étudiée à travers une production littéraire riche.</w:t>
            </w:r>
          </w:p>
          <w:p w:rsidR="00AF5C88" w:rsidRDefault="00AF5C88" w:rsidP="00AF5C88">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Œuvre intégrale programmée :</w:t>
            </w:r>
          </w:p>
          <w:tbl>
            <w:tblPr>
              <w:tblStyle w:val="Grilledutableau"/>
              <w:tblW w:w="0" w:type="auto"/>
              <w:tblInd w:w="0" w:type="dxa"/>
              <w:tblLook w:val="04A0"/>
            </w:tblPr>
            <w:tblGrid>
              <w:gridCol w:w="4528"/>
              <w:gridCol w:w="4529"/>
            </w:tblGrid>
            <w:tr w:rsidR="00AF5C88">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spacing w:before="100" w:beforeAutospacing="1" w:after="100" w:afterAutospacing="1"/>
                    <w:rPr>
                      <w:rFonts w:asciiTheme="majorBidi" w:eastAsia="Times New Roman" w:hAnsiTheme="majorBidi" w:cstheme="majorBidi"/>
                      <w:sz w:val="28"/>
                      <w:szCs w:val="28"/>
                      <w:lang w:eastAsia="fr-FR"/>
                    </w:rPr>
                  </w:pPr>
                  <w:r>
                    <w:rPr>
                      <w:rFonts w:asciiTheme="majorBidi" w:hAnsiTheme="majorBidi" w:cstheme="majorBidi"/>
                      <w:b/>
                      <w:bCs/>
                      <w:sz w:val="28"/>
                      <w:szCs w:val="28"/>
                    </w:rPr>
                    <w:t>b</w:t>
                  </w:r>
                  <w:r>
                    <w:rPr>
                      <w:rFonts w:asciiTheme="majorBidi" w:eastAsia="TimesNewRomanPSMT" w:hAnsiTheme="majorBidi" w:cstheme="majorBidi"/>
                      <w:b/>
                      <w:bCs/>
                      <w:sz w:val="28"/>
                      <w:szCs w:val="28"/>
                    </w:rPr>
                    <w:t>aqāyā ṣ</w:t>
                  </w:r>
                  <w:r>
                    <w:rPr>
                      <w:rFonts w:asciiTheme="majorBidi" w:hAnsiTheme="majorBidi" w:cstheme="majorBidi"/>
                      <w:b/>
                      <w:bCs/>
                      <w:sz w:val="28"/>
                      <w:szCs w:val="28"/>
                    </w:rPr>
                    <w:t>uwar</w:t>
                  </w:r>
                  <w:r>
                    <w:rPr>
                      <w:rFonts w:asciiTheme="majorBidi" w:hAnsiTheme="majorBidi" w:cstheme="majorBidi"/>
                      <w:sz w:val="28"/>
                      <w:szCs w:val="28"/>
                    </w:rPr>
                    <w:t xml:space="preserve">, </w:t>
                  </w:r>
                  <w:r>
                    <w:rPr>
                      <w:rFonts w:asciiTheme="majorBidi" w:eastAsia="TimesNewRomanPSMT" w:hAnsiTheme="majorBidi" w:cstheme="majorBidi"/>
                      <w:sz w:val="28"/>
                      <w:szCs w:val="28"/>
                    </w:rPr>
                    <w:t>ḥanna mīna.</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bidi/>
                    <w:spacing w:before="100" w:beforeAutospacing="1" w:after="100" w:afterAutospacing="1"/>
                    <w:rPr>
                      <w:rFonts w:asciiTheme="majorBidi" w:eastAsia="Times New Roman" w:hAnsiTheme="majorBidi" w:cstheme="majorBidi"/>
                      <w:sz w:val="28"/>
                      <w:szCs w:val="28"/>
                      <w:lang w:eastAsia="fr-FR"/>
                    </w:rPr>
                  </w:pPr>
                  <w:r>
                    <w:rPr>
                      <w:rFonts w:asciiTheme="majorBidi" w:eastAsia="TimesNewRomanPSMT" w:hAnsiTheme="majorBidi" w:cstheme="majorBidi"/>
                      <w:sz w:val="28"/>
                      <w:szCs w:val="28"/>
                      <w:rtl/>
                    </w:rPr>
                    <w:t>بقايا</w:t>
                  </w:r>
                  <w:r>
                    <w:rPr>
                      <w:rFonts w:asciiTheme="majorBidi" w:eastAsia="TimesNewRomanPSMT" w:hAnsiTheme="majorBidi" w:cstheme="majorBidi"/>
                      <w:sz w:val="28"/>
                      <w:szCs w:val="28"/>
                    </w:rPr>
                    <w:t xml:space="preserve"> </w:t>
                  </w:r>
                  <w:r>
                    <w:rPr>
                      <w:rFonts w:asciiTheme="majorBidi" w:eastAsia="TimesNewRomanPSMT" w:hAnsiTheme="majorBidi" w:cstheme="majorBidi"/>
                      <w:sz w:val="28"/>
                      <w:szCs w:val="28"/>
                      <w:rtl/>
                    </w:rPr>
                    <w:t>صور،</w:t>
                  </w:r>
                  <w:r>
                    <w:rPr>
                      <w:rFonts w:asciiTheme="majorBidi" w:eastAsia="TimesNewRomanPSMT" w:hAnsiTheme="majorBidi" w:cstheme="majorBidi"/>
                      <w:sz w:val="28"/>
                      <w:szCs w:val="28"/>
                    </w:rPr>
                    <w:t xml:space="preserve"> </w:t>
                  </w:r>
                  <w:r>
                    <w:rPr>
                      <w:rFonts w:asciiTheme="majorBidi" w:eastAsia="TimesNewRomanPSMT" w:hAnsiTheme="majorBidi" w:cstheme="majorBidi"/>
                      <w:sz w:val="28"/>
                      <w:szCs w:val="28"/>
                      <w:rtl/>
                    </w:rPr>
                    <w:t>حنة</w:t>
                  </w:r>
                  <w:r>
                    <w:rPr>
                      <w:rFonts w:asciiTheme="majorBidi" w:eastAsia="TimesNewRomanPSMT" w:hAnsiTheme="majorBidi" w:cstheme="majorBidi"/>
                      <w:sz w:val="28"/>
                      <w:szCs w:val="28"/>
                    </w:rPr>
                    <w:t xml:space="preserve"> </w:t>
                  </w:r>
                  <w:r>
                    <w:rPr>
                      <w:rFonts w:asciiTheme="majorBidi" w:eastAsia="TimesNewRomanPSMT" w:hAnsiTheme="majorBidi" w:cstheme="majorBidi"/>
                      <w:sz w:val="28"/>
                      <w:szCs w:val="28"/>
                      <w:rtl/>
                    </w:rPr>
                    <w:t>مينة</w:t>
                  </w:r>
                  <w:r>
                    <w:rPr>
                      <w:rFonts w:asciiTheme="majorBidi" w:eastAsia="TimesNewRomanPSMT" w:hAnsiTheme="majorBidi" w:cstheme="majorBidi"/>
                      <w:sz w:val="28"/>
                      <w:szCs w:val="28"/>
                    </w:rPr>
                    <w:t>.</w:t>
                  </w:r>
                </w:p>
              </w:tc>
            </w:tr>
          </w:tbl>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pStyle w:val="Paragraphedeliste"/>
              <w:numPr>
                <w:ilvl w:val="0"/>
                <w:numId w:val="2"/>
              </w:numPr>
              <w:jc w:val="center"/>
              <w:rPr>
                <w:rFonts w:asciiTheme="majorBidi" w:hAnsiTheme="majorBidi" w:cstheme="majorBidi"/>
                <w:b/>
                <w:bCs/>
                <w:sz w:val="24"/>
                <w:szCs w:val="24"/>
              </w:rPr>
            </w:pPr>
            <w:r>
              <w:rPr>
                <w:rFonts w:asciiTheme="majorBidi" w:hAnsiTheme="majorBidi" w:cstheme="majorBidi"/>
                <w:b/>
                <w:bCs/>
                <w:sz w:val="24"/>
                <w:szCs w:val="24"/>
              </w:rPr>
              <w:t xml:space="preserve">L'émergence de la modernité : </w:t>
            </w:r>
            <w:r>
              <w:rPr>
                <w:rFonts w:ascii="Times New Roman" w:eastAsia="Times New Roman" w:hAnsi="Times New Roman" w:cs="Times New Roman"/>
                <w:b/>
                <w:bCs/>
                <w:sz w:val="24"/>
                <w:szCs w:val="24"/>
                <w:lang w:eastAsia="fr-FR"/>
              </w:rPr>
              <w:t>la Nahda</w:t>
            </w:r>
          </w:p>
          <w:p w:rsidR="00AF5C88" w:rsidRDefault="00AF5C88" w:rsidP="00AF5C88">
            <w:pPr>
              <w:jc w:val="both"/>
              <w:rPr>
                <w:rFonts w:asciiTheme="majorBidi" w:hAnsiTheme="majorBidi" w:cstheme="majorBidi"/>
                <w:sz w:val="24"/>
                <w:szCs w:val="24"/>
              </w:rPr>
            </w:pPr>
          </w:p>
          <w:p w:rsidR="00AF5C88" w:rsidRDefault="00AF5C88" w:rsidP="00AF5C88">
            <w:pPr>
              <w:jc w:val="both"/>
              <w:rPr>
                <w:rFonts w:asciiTheme="majorBidi" w:hAnsiTheme="majorBidi" w:cstheme="majorBidi"/>
                <w:color w:val="000000"/>
                <w:sz w:val="24"/>
                <w:szCs w:val="24"/>
              </w:rPr>
            </w:pPr>
            <w:r>
              <w:rPr>
                <w:rFonts w:asciiTheme="majorBidi" w:hAnsiTheme="majorBidi" w:cstheme="majorBidi"/>
                <w:color w:val="000000"/>
                <w:sz w:val="24"/>
                <w:szCs w:val="24"/>
              </w:rPr>
              <w:t>Cette question sera étudiée sur les deux années du cycle terminal.</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Nahda, « Renaissance » arabe au XIXe siècle, marque l'irruption de la modernité dans la pensée et les lettres arabes. Cette thématique est abordée </w:t>
            </w:r>
            <w:r>
              <w:rPr>
                <w:rFonts w:ascii="Times New Roman" w:eastAsia="Calibri" w:hAnsi="Times New Roman" w:cs="Times New Roman"/>
                <w:sz w:val="24"/>
                <w:szCs w:val="24"/>
              </w:rPr>
              <w:t>sous deux angles :</w:t>
            </w:r>
          </w:p>
          <w:p w:rsidR="00AF5C88" w:rsidRDefault="00AF5C88" w:rsidP="00AF5C88">
            <w:pPr>
              <w:pStyle w:val="Paragraphedeliste"/>
              <w:numPr>
                <w:ilvl w:val="0"/>
                <w:numId w:val="3"/>
              </w:numPr>
              <w:jc w:val="both"/>
              <w:rPr>
                <w:rFonts w:asciiTheme="majorBidi" w:hAnsiTheme="majorBidi" w:cstheme="majorBidi"/>
                <w:sz w:val="24"/>
                <w:szCs w:val="24"/>
              </w:rPr>
            </w:pPr>
            <w:r>
              <w:rPr>
                <w:rFonts w:asciiTheme="majorBidi" w:hAnsiTheme="majorBidi" w:cstheme="majorBidi"/>
                <w:sz w:val="24"/>
                <w:szCs w:val="24"/>
              </w:rPr>
              <w:t>la Nahda mouvement de pensée réformiste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partant de la confrontation de textes de réformateurs de la fin du XIX</w:t>
            </w:r>
            <w:r>
              <w:rPr>
                <w:rFonts w:ascii="Times New Roman" w:eastAsia="Times New Roman" w:hAnsi="Times New Roman" w:cs="Times New Roman"/>
                <w:sz w:val="24"/>
                <w:szCs w:val="24"/>
                <w:vertAlign w:val="superscript"/>
                <w:lang w:eastAsia="fr-FR"/>
              </w:rPr>
              <w:t>e</w:t>
            </w:r>
            <w:r>
              <w:rPr>
                <w:rFonts w:ascii="Times New Roman" w:eastAsia="Times New Roman" w:hAnsi="Times New Roman" w:cs="Times New Roman"/>
                <w:sz w:val="24"/>
                <w:szCs w:val="24"/>
                <w:lang w:eastAsia="fr-FR"/>
              </w:rPr>
              <w:t xml:space="preserve"> siècle, deux visions de la réforme sont mises en évidence : l'une, endogène, qui propose une révision interne de la société islamique et l'autre, exogène, née du contact avec l'Occident, qui propose un modèle fondé sur la modernité occidentale. Trois thèmes d'étude sont privilégiés :</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réforme du système politique ;</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la réforme de l'enseignement ;</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 réforme du statut de la femme.</w:t>
            </w:r>
          </w:p>
          <w:p w:rsidR="00AF5C88" w:rsidRDefault="00AF5C88" w:rsidP="00AF5C88">
            <w:pPr>
              <w:pStyle w:val="Paragraphedeliste"/>
              <w:numPr>
                <w:ilvl w:val="0"/>
                <w:numId w:val="3"/>
              </w:num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Nahda, mouvement de renouveau littéraire</w:t>
            </w:r>
          </w:p>
          <w:p w:rsidR="00AF5C88" w:rsidRDefault="00AF5C88" w:rsidP="00AF5C88">
            <w:pPr>
              <w:jc w:val="both"/>
              <w:rPr>
                <w:rFonts w:asciiTheme="majorBidi" w:hAnsiTheme="majorBidi" w:cstheme="majorBidi"/>
              </w:rPr>
            </w:pPr>
            <w:r>
              <w:rPr>
                <w:rFonts w:ascii="Times New Roman" w:eastAsia="Times New Roman" w:hAnsi="Times New Roman" w:cs="Times New Roman"/>
                <w:sz w:val="24"/>
                <w:szCs w:val="24"/>
                <w:lang w:eastAsia="fr-FR"/>
              </w:rPr>
              <w:t xml:space="preserve">Le contact avec l'Occident donne lieu à la création de genres littéraires nouveaux : le roman, le théâtre, la nouvelle, ainsi qu'à une profonde évolution de la langue, qui permet de mettre en perspective les débats actuels sur l'évolution et l'avenir de la langue arabe, </w:t>
            </w:r>
            <w:r>
              <w:rPr>
                <w:rFonts w:asciiTheme="majorBidi" w:hAnsiTheme="majorBidi" w:cstheme="majorBidi"/>
              </w:rPr>
              <w:t>entre fushâ et lahja (ou ‘âmmiyya, ou dârija).</w:t>
            </w:r>
          </w:p>
          <w:p w:rsidR="00AF5C88" w:rsidRDefault="00AF5C88" w:rsidP="00AF5C88">
            <w:pPr>
              <w:jc w:val="both"/>
              <w:rPr>
                <w:rFonts w:asciiTheme="majorBidi" w:hAnsiTheme="majorBidi" w:cstheme="majorBidi"/>
              </w:rPr>
            </w:pPr>
          </w:p>
          <w:p w:rsidR="00AF5C88" w:rsidRDefault="00AF5C88" w:rsidP="00AF5C88">
            <w:pPr>
              <w:jc w:val="both"/>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F5C88" w:rsidRDefault="00AF5C88" w:rsidP="00AF5C88">
            <w:pPr>
              <w:jc w:val="center"/>
              <w:rPr>
                <w:rFonts w:asciiTheme="majorBidi" w:hAnsiTheme="majorBidi" w:cstheme="majorBidi"/>
                <w:color w:val="002060"/>
                <w:sz w:val="24"/>
                <w:szCs w:val="24"/>
              </w:rPr>
            </w:pPr>
            <w:r>
              <w:rPr>
                <w:rFonts w:asciiTheme="majorBidi" w:hAnsiTheme="majorBidi" w:cstheme="majorBidi"/>
                <w:color w:val="002060"/>
                <w:sz w:val="24"/>
                <w:szCs w:val="24"/>
              </w:rPr>
              <w:lastRenderedPageBreak/>
              <w:t>Programme littéraire de langue et littérature de la classe de terminale</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rPr>
          <w:trHeight w:val="3809"/>
        </w:trPr>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jc w:val="center"/>
              <w:rPr>
                <w:rFonts w:asciiTheme="majorBidi" w:hAnsiTheme="majorBidi" w:cstheme="majorBidi"/>
                <w:sz w:val="24"/>
                <w:szCs w:val="24"/>
              </w:rPr>
            </w:pPr>
          </w:p>
          <w:p w:rsidR="00AF5C88" w:rsidRDefault="00AF5C88" w:rsidP="00AF5C88">
            <w:pPr>
              <w:jc w:val="both"/>
              <w:rPr>
                <w:rFonts w:asciiTheme="majorBidi" w:hAnsiTheme="majorBidi" w:cstheme="majorBidi"/>
                <w:sz w:val="24"/>
                <w:szCs w:val="24"/>
              </w:rPr>
            </w:pPr>
            <w:r>
              <w:rPr>
                <w:rFonts w:asciiTheme="majorBidi" w:hAnsiTheme="majorBidi" w:cstheme="majorBidi"/>
                <w:sz w:val="24"/>
                <w:szCs w:val="24"/>
              </w:rPr>
              <w:t>Les contenus des trois axes du programme de la classe de terminale s’articulent sur des problématiques du monde arabe contemporain, liées aux défis de la modernité.</w:t>
            </w:r>
          </w:p>
          <w:p w:rsidR="00AF5C88" w:rsidRDefault="00AF5C88" w:rsidP="00AF5C88">
            <w:pPr>
              <w:rPr>
                <w:rFonts w:asciiTheme="majorBidi" w:hAnsiTheme="majorBidi" w:cstheme="majorBidi"/>
                <w:sz w:val="24"/>
                <w:szCs w:val="24"/>
              </w:rPr>
            </w:pPr>
          </w:p>
          <w:p w:rsidR="00AF5C88" w:rsidRDefault="00AF5C88" w:rsidP="00AF5C88">
            <w:pPr>
              <w:rPr>
                <w:rFonts w:asciiTheme="majorBidi" w:hAnsiTheme="majorBidi" w:cstheme="majorBidi"/>
                <w:sz w:val="24"/>
                <w:szCs w:val="24"/>
              </w:rPr>
            </w:pPr>
            <w:r>
              <w:rPr>
                <w:rFonts w:asciiTheme="majorBidi" w:hAnsiTheme="majorBidi" w:cstheme="majorBidi"/>
                <w:sz w:val="24"/>
                <w:szCs w:val="24"/>
              </w:rPr>
              <w:t>Liste des œuvres programmées :</w:t>
            </w:r>
          </w:p>
          <w:p w:rsidR="00AF5C88" w:rsidRDefault="00AF5C88" w:rsidP="00AF5C88">
            <w:pPr>
              <w:bidi/>
              <w:rPr>
                <w:rFonts w:ascii="TimesNewRomanPSMT" w:eastAsia="TimesNewRomanPSMT" w:hAnsi="Times New Roman" w:cs="Times New Roman"/>
              </w:rPr>
            </w:pPr>
          </w:p>
          <w:tbl>
            <w:tblPr>
              <w:tblStyle w:val="Grilledutableau"/>
              <w:bidiVisual/>
              <w:tblW w:w="0" w:type="auto"/>
              <w:tblInd w:w="0" w:type="dxa"/>
              <w:tblLook w:val="04A0"/>
            </w:tblPr>
            <w:tblGrid>
              <w:gridCol w:w="4247"/>
              <w:gridCol w:w="4810"/>
            </w:tblGrid>
            <w:tr w:rsidR="00AF5C88">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autoSpaceDE w:val="0"/>
                    <w:autoSpaceDN w:val="0"/>
                    <w:bidi/>
                    <w:adjustRightInd w:val="0"/>
                    <w:rPr>
                      <w:rFonts w:ascii="TimesNewRomanPSMT" w:eastAsia="TimesNewRomanPSMT" w:hAnsi="Times New Roman" w:cs="TimesNewRomanPSMT"/>
                    </w:rPr>
                  </w:pPr>
                  <w:r>
                    <w:rPr>
                      <w:rFonts w:ascii="Wingdings-Regular" w:eastAsia="Wingdings-Regular" w:hAnsi="Times New Roman" w:cs="Wingdings-Regular" w:hint="eastAsia"/>
                      <w:lang w:val="en-US"/>
                    </w:rPr>
                    <w:t xml:space="preserve">❖ </w:t>
                  </w:r>
                  <w:r>
                    <w:rPr>
                      <w:rFonts w:ascii="TimesNewRomanPSMT" w:eastAsia="TimesNewRomanPSMT" w:hAnsi="Times New Roman" w:cs="Times New Roman"/>
                      <w:b/>
                      <w:bCs/>
                      <w:rtl/>
                    </w:rPr>
                    <w:t>عام</w:t>
                  </w:r>
                  <w:r>
                    <w:rPr>
                      <w:rFonts w:ascii="TimesNewRomanPSMT" w:eastAsia="TimesNewRomanPSMT" w:hAnsi="Times New Roman" w:cs="TimesNewRomanPSMT" w:hint="eastAsia"/>
                      <w:b/>
                      <w:bCs/>
                    </w:rPr>
                    <w:t xml:space="preserve"> </w:t>
                  </w:r>
                  <w:r>
                    <w:rPr>
                      <w:rFonts w:ascii="TimesNewRomanPSMT" w:eastAsia="TimesNewRomanPSMT" w:hAnsi="Times New Roman" w:cs="Times New Roman"/>
                      <w:b/>
                      <w:bCs/>
                      <w:rtl/>
                    </w:rPr>
                    <w:t>الفيل</w:t>
                  </w:r>
                  <w:r>
                    <w:rPr>
                      <w:rFonts w:ascii="TimesNewRomanPSMT" w:eastAsia="TimesNewRomanPSMT" w:hAnsi="Times New Roman" w:cs="Times New Roman"/>
                      <w:rtl/>
                    </w:rPr>
                    <w:t>،</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ليلى</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أبو</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زيد</w:t>
                  </w:r>
                  <w:r>
                    <w:rPr>
                      <w:rFonts w:ascii="TimesNewRomanPSMT" w:eastAsia="TimesNewRomanPSMT" w:hAnsi="Times New Roman" w:cs="TimesNewRomanPSMT" w:hint="eastAsia"/>
                    </w:rPr>
                    <w:t xml:space="preserve"> </w:t>
                  </w: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pStyle w:val="Paragraphedeliste"/>
                    <w:numPr>
                      <w:ilvl w:val="0"/>
                      <w:numId w:val="4"/>
                    </w:numPr>
                    <w:autoSpaceDE w:val="0"/>
                    <w:autoSpaceDN w:val="0"/>
                    <w:adjustRightInd w:val="0"/>
                    <w:rPr>
                      <w:rFonts w:asciiTheme="majorBidi" w:eastAsia="TimesNewRomanPSMT" w:hAnsiTheme="majorBidi" w:cstheme="majorBidi"/>
                      <w:sz w:val="24"/>
                      <w:szCs w:val="24"/>
                    </w:rPr>
                  </w:pPr>
                  <w:r>
                    <w:rPr>
                      <w:rFonts w:ascii="Times New Roman" w:hAnsi="Times New Roman" w:cs="Times New Roman"/>
                      <w:b/>
                      <w:bCs/>
                      <w:sz w:val="14"/>
                      <w:szCs w:val="14"/>
                    </w:rPr>
                    <w:t>c</w:t>
                  </w:r>
                  <w:r>
                    <w:rPr>
                      <w:rFonts w:ascii="TimesNewRomanPSMT" w:eastAsia="TimesNewRomanPSMT" w:hAnsi="Times New Roman" w:cs="TimesNewRomanPSMT"/>
                      <w:b/>
                      <w:bCs/>
                    </w:rPr>
                    <w:t>ā</w:t>
                  </w:r>
                  <w:r>
                    <w:rPr>
                      <w:rFonts w:ascii="TimesNewRomanPSMT" w:eastAsia="TimesNewRomanPSMT" w:hAnsi="Times New Roman" w:cs="TimesNewRomanPSMT" w:hint="eastAsia"/>
                      <w:b/>
                      <w:bCs/>
                    </w:rPr>
                    <w:t>m</w:t>
                  </w:r>
                  <w:r>
                    <w:rPr>
                      <w:rFonts w:asciiTheme="majorBidi" w:eastAsia="TimesNewRomanPSMT" w:hAnsiTheme="majorBidi" w:cstheme="majorBidi"/>
                      <w:b/>
                      <w:bCs/>
                      <w:sz w:val="24"/>
                      <w:szCs w:val="24"/>
                    </w:rPr>
                    <w:t xml:space="preserve"> al</w:t>
                  </w:r>
                  <w:r>
                    <w:rPr>
                      <w:rFonts w:asciiTheme="majorBidi" w:hAnsiTheme="majorBidi" w:cstheme="majorBidi"/>
                      <w:b/>
                      <w:bCs/>
                      <w:sz w:val="24"/>
                      <w:szCs w:val="24"/>
                    </w:rPr>
                    <w:t>-</w:t>
                  </w:r>
                  <w:r>
                    <w:rPr>
                      <w:rFonts w:asciiTheme="majorBidi" w:eastAsia="TimesNewRomanPSMT" w:hAnsiTheme="majorBidi" w:cstheme="majorBidi"/>
                      <w:b/>
                      <w:bCs/>
                      <w:sz w:val="24"/>
                      <w:szCs w:val="24"/>
                    </w:rPr>
                    <w:t>fīl</w:t>
                  </w:r>
                  <w:r>
                    <w:rPr>
                      <w:rFonts w:asciiTheme="majorBidi" w:eastAsia="TimesNewRomanPSMT" w:hAnsiTheme="majorBidi" w:cstheme="majorBidi"/>
                      <w:sz w:val="24"/>
                      <w:szCs w:val="24"/>
                    </w:rPr>
                    <w:t>, layla ʾabū zayd</w:t>
                  </w:r>
                </w:p>
              </w:tc>
            </w:tr>
            <w:tr w:rsidR="00AF5C88">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autoSpaceDE w:val="0"/>
                    <w:autoSpaceDN w:val="0"/>
                    <w:bidi/>
                    <w:adjustRightInd w:val="0"/>
                    <w:rPr>
                      <w:rFonts w:ascii="TimesNewRomanPSMT" w:eastAsia="TimesNewRomanPSMT" w:hAnsi="Times New Roman" w:cs="TimesNewRomanPSMT"/>
                    </w:rPr>
                  </w:pPr>
                  <w:r>
                    <w:rPr>
                      <w:rFonts w:ascii="Wingdings-Regular" w:eastAsia="Wingdings-Regular" w:hAnsi="Times New Roman" w:cs="Wingdings-Regular" w:hint="eastAsia"/>
                      <w:lang w:val="en-US"/>
                    </w:rPr>
                    <w:t xml:space="preserve">❖ </w:t>
                  </w:r>
                  <w:r>
                    <w:rPr>
                      <w:rFonts w:ascii="TimesNewRomanPSMT" w:eastAsia="TimesNewRomanPSMT" w:hAnsi="Times New Roman" w:cs="Times New Roman"/>
                      <w:b/>
                      <w:bCs/>
                      <w:rtl/>
                    </w:rPr>
                    <w:t>البئر</w:t>
                  </w:r>
                  <w:r>
                    <w:rPr>
                      <w:rFonts w:ascii="TimesNewRomanPSMT" w:eastAsia="TimesNewRomanPSMT" w:hAnsi="Times New Roman" w:cs="TimesNewRomanPSMT" w:hint="eastAsia"/>
                      <w:b/>
                      <w:bCs/>
                    </w:rPr>
                    <w:t xml:space="preserve"> </w:t>
                  </w:r>
                  <w:r>
                    <w:rPr>
                      <w:rFonts w:ascii="TimesNewRomanPSMT" w:eastAsia="TimesNewRomanPSMT" w:hAnsi="Times New Roman" w:cs="Times New Roman"/>
                      <w:b/>
                      <w:bCs/>
                      <w:rtl/>
                    </w:rPr>
                    <w:t>الأولى</w:t>
                  </w:r>
                  <w:r>
                    <w:rPr>
                      <w:rFonts w:ascii="TimesNewRomanPSMT" w:eastAsia="TimesNewRomanPSMT" w:hAnsi="Times New Roman" w:cs="Times New Roman"/>
                      <w:rtl/>
                    </w:rPr>
                    <w:t>،</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جبرا</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إبراهيم</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جبرا</w:t>
                  </w: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pStyle w:val="Paragraphedeliste"/>
                    <w:numPr>
                      <w:ilvl w:val="0"/>
                      <w:numId w:val="4"/>
                    </w:numPr>
                    <w:autoSpaceDE w:val="0"/>
                    <w:autoSpaceDN w:val="0"/>
                    <w:adjustRightInd w:val="0"/>
                    <w:rPr>
                      <w:rFonts w:asciiTheme="majorBidi" w:eastAsia="TimesNewRomanPSMT" w:hAnsiTheme="majorBidi" w:cstheme="majorBidi"/>
                      <w:sz w:val="24"/>
                      <w:szCs w:val="24"/>
                    </w:rPr>
                  </w:pPr>
                  <w:r>
                    <w:rPr>
                      <w:rFonts w:asciiTheme="majorBidi" w:hAnsiTheme="majorBidi" w:cstheme="majorBidi"/>
                      <w:b/>
                      <w:bCs/>
                      <w:sz w:val="24"/>
                      <w:szCs w:val="24"/>
                    </w:rPr>
                    <w:t>al-</w:t>
                  </w:r>
                  <w:r>
                    <w:rPr>
                      <w:rFonts w:asciiTheme="majorBidi" w:eastAsia="TimesNewRomanPSMT" w:hAnsiTheme="majorBidi" w:cstheme="majorBidi"/>
                      <w:b/>
                      <w:bCs/>
                      <w:sz w:val="24"/>
                      <w:szCs w:val="24"/>
                    </w:rPr>
                    <w:t>biʾr al</w:t>
                  </w:r>
                  <w:r>
                    <w:rPr>
                      <w:rFonts w:asciiTheme="majorBidi" w:hAnsiTheme="majorBidi" w:cstheme="majorBidi"/>
                      <w:b/>
                      <w:bCs/>
                      <w:sz w:val="24"/>
                      <w:szCs w:val="24"/>
                    </w:rPr>
                    <w:t>-</w:t>
                  </w:r>
                  <w:r>
                    <w:rPr>
                      <w:rFonts w:asciiTheme="majorBidi" w:eastAsia="TimesNewRomanPSMT" w:hAnsiTheme="majorBidi" w:cstheme="majorBidi"/>
                      <w:b/>
                      <w:bCs/>
                      <w:sz w:val="24"/>
                      <w:szCs w:val="24"/>
                    </w:rPr>
                    <w:t>ʾūla</w:t>
                  </w:r>
                  <w:r>
                    <w:rPr>
                      <w:rFonts w:asciiTheme="majorBidi" w:eastAsia="TimesNewRomanPSMT" w:hAnsiTheme="majorBidi" w:cstheme="majorBidi"/>
                      <w:sz w:val="24"/>
                      <w:szCs w:val="24"/>
                    </w:rPr>
                    <w:t>, jabrā ʾibrāhīm jabrā</w:t>
                  </w:r>
                </w:p>
              </w:tc>
            </w:tr>
            <w:tr w:rsidR="00AF5C88">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bidi/>
                    <w:rPr>
                      <w:rFonts w:ascii="TimesNewRomanPSMT" w:eastAsia="TimesNewRomanPSMT" w:hAnsi="Times New Roman" w:cs="Times New Roman"/>
                    </w:rPr>
                  </w:pPr>
                  <w:r>
                    <w:rPr>
                      <w:rFonts w:ascii="Wingdings-Regular" w:eastAsia="Wingdings-Regular" w:hAnsi="Times New Roman" w:cs="Wingdings-Regular" w:hint="eastAsia"/>
                      <w:b/>
                      <w:bCs/>
                      <w:lang w:val="en-US"/>
                    </w:rPr>
                    <w:t xml:space="preserve">❖ </w:t>
                  </w:r>
                  <w:r>
                    <w:rPr>
                      <w:rFonts w:ascii="TimesNewRomanPSMT" w:eastAsia="TimesNewRomanPSMT" w:hAnsi="Times New Roman" w:cs="Times New Roman"/>
                      <w:b/>
                      <w:bCs/>
                      <w:rtl/>
                    </w:rPr>
                    <w:t>طواحين</w:t>
                  </w:r>
                  <w:r>
                    <w:rPr>
                      <w:rFonts w:ascii="TimesNewRomanPSMT" w:eastAsia="TimesNewRomanPSMT" w:hAnsi="Times New Roman" w:cs="TimesNewRomanPSMT" w:hint="eastAsia"/>
                      <w:b/>
                      <w:bCs/>
                    </w:rPr>
                    <w:t xml:space="preserve"> </w:t>
                  </w:r>
                  <w:r>
                    <w:rPr>
                      <w:rFonts w:ascii="TimesNewRomanPSMT" w:eastAsia="TimesNewRomanPSMT" w:hAnsi="Times New Roman" w:cs="Times New Roman"/>
                      <w:b/>
                      <w:bCs/>
                      <w:rtl/>
                    </w:rPr>
                    <w:t>بيروت</w:t>
                  </w:r>
                  <w:r>
                    <w:rPr>
                      <w:rFonts w:ascii="TimesNewRomanPSMT" w:eastAsia="TimesNewRomanPSMT" w:hAnsi="Times New Roman" w:cs="Times New Roman"/>
                      <w:rtl/>
                    </w:rPr>
                    <w:t>،</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توفيق</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يوسف</w:t>
                  </w:r>
                  <w:r>
                    <w:rPr>
                      <w:rFonts w:ascii="TimesNewRomanPSMT" w:eastAsia="TimesNewRomanPSMT" w:hAnsi="Times New Roman" w:cs="TimesNewRomanPSMT" w:hint="eastAsia"/>
                    </w:rPr>
                    <w:t xml:space="preserve"> </w:t>
                  </w:r>
                  <w:r>
                    <w:rPr>
                      <w:rFonts w:ascii="TimesNewRomanPSMT" w:eastAsia="TimesNewRomanPSMT" w:hAnsi="Times New Roman" w:cs="Times New Roman"/>
                      <w:rtl/>
                    </w:rPr>
                    <w:t>عواد</w:t>
                  </w: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pStyle w:val="Paragraphedeliste"/>
                    <w:numPr>
                      <w:ilvl w:val="0"/>
                      <w:numId w:val="4"/>
                    </w:numPr>
                  </w:pPr>
                  <w:r>
                    <w:rPr>
                      <w:rFonts w:asciiTheme="majorBidi" w:eastAsia="TimesNewRomanPSMT" w:hAnsiTheme="majorBidi" w:cstheme="majorBidi"/>
                      <w:b/>
                      <w:bCs/>
                      <w:sz w:val="24"/>
                      <w:szCs w:val="24"/>
                    </w:rPr>
                    <w:t>ṭawāḥīn bayrūt</w:t>
                  </w:r>
                  <w:r>
                    <w:rPr>
                      <w:rFonts w:asciiTheme="majorBidi" w:eastAsia="TimesNewRomanPSMT" w:hAnsiTheme="majorBidi" w:cstheme="majorBidi"/>
                      <w:sz w:val="24"/>
                      <w:szCs w:val="24"/>
                    </w:rPr>
                    <w:t xml:space="preserve">, tawfīq yūsef </w:t>
                  </w:r>
                  <w:r>
                    <w:rPr>
                      <w:rFonts w:asciiTheme="majorBidi" w:hAnsiTheme="majorBidi" w:cstheme="majorBidi"/>
                      <w:sz w:val="24"/>
                      <w:szCs w:val="24"/>
                    </w:rPr>
                    <w:t>c</w:t>
                  </w:r>
                  <w:r>
                    <w:rPr>
                      <w:rFonts w:asciiTheme="majorBidi" w:eastAsia="TimesNewRomanPSMT" w:hAnsiTheme="majorBidi" w:cstheme="majorBidi"/>
                      <w:sz w:val="24"/>
                      <w:szCs w:val="24"/>
                    </w:rPr>
                    <w:t xml:space="preserve">awād. </w:t>
                  </w:r>
                </w:p>
              </w:tc>
            </w:tr>
          </w:tbl>
          <w:p w:rsidR="00AF5C88" w:rsidRDefault="00AF5C88" w:rsidP="00AF5C88">
            <w:pPr>
              <w:bidi/>
              <w:rPr>
                <w:rFonts w:ascii="Times New Roman" w:hAnsi="Times New Roman" w:cs="Times New Roman" w:hint="eastAsia"/>
                <w:b/>
                <w:bCs/>
                <w:color w:val="4F82BE"/>
                <w:sz w:val="28"/>
                <w:szCs w:val="28"/>
              </w:rPr>
            </w:pPr>
          </w:p>
          <w:p w:rsidR="00AF5C88" w:rsidRDefault="00AF5C88" w:rsidP="00AF5C88">
            <w:pPr>
              <w:rPr>
                <w:rFonts w:asciiTheme="majorBidi" w:hAnsiTheme="majorBidi" w:cstheme="majorBidi"/>
                <w:color w:val="000000" w:themeColor="text1"/>
                <w:sz w:val="24"/>
                <w:szCs w:val="24"/>
              </w:rPr>
            </w:pPr>
          </w:p>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Ces trois œuvres sont à s appréhender sur les deux premiers axes du programme de terminale (émergence du sujet/ pouvoir et liberté)</w:t>
            </w:r>
          </w:p>
          <w:p w:rsidR="00AF5C88" w:rsidRDefault="00AF5C88" w:rsidP="00AF5C88">
            <w:pPr>
              <w:rPr>
                <w:rFonts w:asciiTheme="majorBidi" w:hAnsiTheme="majorBidi" w:cstheme="majorBidi"/>
                <w:color w:val="000000" w:themeColor="text1"/>
                <w:sz w:val="24"/>
                <w:szCs w:val="24"/>
              </w:rPr>
            </w:pPr>
          </w:p>
          <w:tbl>
            <w:tblPr>
              <w:tblStyle w:val="Grilledutableau"/>
              <w:tblW w:w="9210" w:type="dxa"/>
              <w:tblInd w:w="0" w:type="dxa"/>
              <w:tblLook w:val="04A0"/>
            </w:tblPr>
            <w:tblGrid>
              <w:gridCol w:w="3020"/>
              <w:gridCol w:w="3072"/>
              <w:gridCol w:w="3118"/>
            </w:tblGrid>
            <w:tr w:rsidR="00AF5C88">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sz w:val="24"/>
                      <w:szCs w:val="24"/>
                    </w:rPr>
                    <w:t>1-L'émergence du sujet dans la littérature.</w:t>
                  </w:r>
                </w:p>
              </w:tc>
              <w:tc>
                <w:tcPr>
                  <w:tcW w:w="3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sz w:val="24"/>
                      <w:szCs w:val="24"/>
                    </w:rPr>
                    <w:t>2- Pouvoir et liberté</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sz w:val="24"/>
                      <w:szCs w:val="24"/>
                    </w:rPr>
                    <w:t>3- Les défis de la modernité au XXe siècle et au XXIe siècle</w:t>
                  </w:r>
                </w:p>
              </w:tc>
            </w:tr>
            <w:tr w:rsidR="00AF5C88">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612140" cy="78740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140"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32765" cy="787400"/>
                        <wp:effectExtent l="19050" t="0" r="635" b="0"/>
                        <wp:docPr id="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3" cstate="print"/>
                                <a:srcRect/>
                                <a:stretch>
                                  <a:fillRect/>
                                </a:stretch>
                              </pic:blipFill>
                              <pic:spPr bwMode="auto">
                                <a:xfrm>
                                  <a:off x="0" y="0"/>
                                  <a:ext cx="53276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64515" cy="787400"/>
                        <wp:effectExtent l="19050" t="0" r="6985" b="0"/>
                        <wp:docPr id="1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4" cstate="print"/>
                                <a:srcRect/>
                                <a:stretch>
                                  <a:fillRect/>
                                </a:stretch>
                              </pic:blipFill>
                              <pic:spPr bwMode="auto">
                                <a:xfrm>
                                  <a:off x="0" y="0"/>
                                  <a:ext cx="564515" cy="787400"/>
                                </a:xfrm>
                                <a:prstGeom prst="rect">
                                  <a:avLst/>
                                </a:prstGeom>
                                <a:noFill/>
                                <a:ln w="9525">
                                  <a:noFill/>
                                  <a:miter lim="800000"/>
                                  <a:headEnd/>
                                  <a:tailEnd/>
                                </a:ln>
                              </pic:spPr>
                            </pic:pic>
                          </a:graphicData>
                        </a:graphic>
                      </wp:inline>
                    </w:drawing>
                  </w:r>
                </w:p>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612140" cy="787400"/>
                        <wp:effectExtent l="19050" t="0" r="0" b="0"/>
                        <wp:docPr id="1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5" cstate="print"/>
                                <a:srcRect/>
                                <a:stretch>
                                  <a:fillRect/>
                                </a:stretch>
                              </pic:blipFill>
                              <pic:spPr bwMode="auto">
                                <a:xfrm>
                                  <a:off x="0" y="0"/>
                                  <a:ext cx="612140"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64515" cy="779145"/>
                        <wp:effectExtent l="1905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64515" cy="779145"/>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32765" cy="779145"/>
                        <wp:effectExtent l="1905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32765" cy="779145"/>
                                </a:xfrm>
                                <a:prstGeom prst="rect">
                                  <a:avLst/>
                                </a:prstGeom>
                                <a:noFill/>
                                <a:ln w="9525">
                                  <a:noFill/>
                                  <a:miter lim="800000"/>
                                  <a:headEnd/>
                                  <a:tailEnd/>
                                </a:ln>
                              </pic:spPr>
                            </pic:pic>
                          </a:graphicData>
                        </a:graphic>
                      </wp:inline>
                    </w:drawing>
                  </w:r>
                </w:p>
              </w:tc>
              <w:tc>
                <w:tcPr>
                  <w:tcW w:w="3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476885" cy="787400"/>
                        <wp:effectExtent l="19050" t="0" r="0" b="0"/>
                        <wp:docPr id="1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6" cstate="print"/>
                                <a:srcRect/>
                                <a:stretch>
                                  <a:fillRect/>
                                </a:stretch>
                              </pic:blipFill>
                              <pic:spPr bwMode="auto">
                                <a:xfrm>
                                  <a:off x="0" y="0"/>
                                  <a:ext cx="47688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72770" cy="787400"/>
                        <wp:effectExtent l="19050" t="0" r="0" b="0"/>
                        <wp:docPr id="1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7" cstate="print"/>
                                <a:srcRect/>
                                <a:stretch>
                                  <a:fillRect/>
                                </a:stretch>
                              </pic:blipFill>
                              <pic:spPr bwMode="auto">
                                <a:xfrm>
                                  <a:off x="0" y="0"/>
                                  <a:ext cx="572770"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24510" cy="787400"/>
                        <wp:effectExtent l="19050" t="0" r="8890" b="0"/>
                        <wp:docPr id="1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8" cstate="print"/>
                                <a:srcRect/>
                                <a:stretch>
                                  <a:fillRect/>
                                </a:stretch>
                              </pic:blipFill>
                              <pic:spPr bwMode="auto">
                                <a:xfrm>
                                  <a:off x="0" y="0"/>
                                  <a:ext cx="524510" cy="787400"/>
                                </a:xfrm>
                                <a:prstGeom prst="rect">
                                  <a:avLst/>
                                </a:prstGeom>
                                <a:noFill/>
                                <a:ln w="9525">
                                  <a:noFill/>
                                  <a:miter lim="800000"/>
                                  <a:headEnd/>
                                  <a:tailEnd/>
                                </a:ln>
                              </pic:spPr>
                            </pic:pic>
                          </a:graphicData>
                        </a:graphic>
                      </wp:inline>
                    </w:drawing>
                  </w:r>
                </w:p>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476885" cy="787400"/>
                        <wp:effectExtent l="19050" t="0" r="0" b="0"/>
                        <wp:docPr id="1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9" cstate="print"/>
                                <a:srcRect/>
                                <a:stretch>
                                  <a:fillRect/>
                                </a:stretch>
                              </pic:blipFill>
                              <pic:spPr bwMode="auto">
                                <a:xfrm>
                                  <a:off x="0" y="0"/>
                                  <a:ext cx="47688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64515" cy="787400"/>
                        <wp:effectExtent l="19050" t="0" r="6985" b="0"/>
                        <wp:docPr id="1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20" cstate="print"/>
                                <a:srcRect/>
                                <a:stretch>
                                  <a:fillRect/>
                                </a:stretch>
                              </pic:blipFill>
                              <pic:spPr bwMode="auto">
                                <a:xfrm>
                                  <a:off x="0" y="0"/>
                                  <a:ext cx="56451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32765" cy="787400"/>
                        <wp:effectExtent l="19050" t="0" r="635" b="0"/>
                        <wp:docPr id="1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1" cstate="print"/>
                                <a:srcRect/>
                                <a:stretch>
                                  <a:fillRect/>
                                </a:stretch>
                              </pic:blipFill>
                              <pic:spPr bwMode="auto">
                                <a:xfrm>
                                  <a:off x="0" y="0"/>
                                  <a:ext cx="532765" cy="787400"/>
                                </a:xfrm>
                                <a:prstGeom prst="rect">
                                  <a:avLst/>
                                </a:prstGeom>
                                <a:noFill/>
                                <a:ln w="9525">
                                  <a:noFill/>
                                  <a:miter lim="800000"/>
                                  <a:headEnd/>
                                  <a:tailEnd/>
                                </a:ln>
                              </pic:spPr>
                            </pic:pic>
                          </a:graphicData>
                        </a:graphic>
                      </wp:inline>
                    </w:drawing>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588645" cy="723265"/>
                        <wp:effectExtent l="19050" t="0" r="1905" b="0"/>
                        <wp:docPr id="2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2" cstate="print"/>
                                <a:srcRect/>
                                <a:stretch>
                                  <a:fillRect/>
                                </a:stretch>
                              </pic:blipFill>
                              <pic:spPr bwMode="auto">
                                <a:xfrm>
                                  <a:off x="0" y="0"/>
                                  <a:ext cx="588645" cy="723265"/>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80390" cy="723265"/>
                        <wp:effectExtent l="19050" t="0" r="0" b="0"/>
                        <wp:docPr id="2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cstate="print"/>
                                <a:srcRect/>
                                <a:stretch>
                                  <a:fillRect/>
                                </a:stretch>
                              </pic:blipFill>
                              <pic:spPr bwMode="auto">
                                <a:xfrm>
                                  <a:off x="0" y="0"/>
                                  <a:ext cx="580390" cy="723265"/>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88645" cy="723265"/>
                        <wp:effectExtent l="19050" t="0" r="1905" b="0"/>
                        <wp:docPr id="2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4" cstate="print"/>
                                <a:srcRect/>
                                <a:stretch>
                                  <a:fillRect/>
                                </a:stretch>
                              </pic:blipFill>
                              <pic:spPr bwMode="auto">
                                <a:xfrm>
                                  <a:off x="0" y="0"/>
                                  <a:ext cx="588645" cy="723265"/>
                                </a:xfrm>
                                <a:prstGeom prst="rect">
                                  <a:avLst/>
                                </a:prstGeom>
                                <a:noFill/>
                                <a:ln w="9525">
                                  <a:noFill/>
                                  <a:miter lim="800000"/>
                                  <a:headEnd/>
                                  <a:tailEnd/>
                                </a:ln>
                              </pic:spPr>
                            </pic:pic>
                          </a:graphicData>
                        </a:graphic>
                      </wp:inline>
                    </w:drawing>
                  </w:r>
                </w:p>
                <w:p w:rsidR="00AF5C88" w:rsidRDefault="00AF5C88" w:rsidP="00AF5C88">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564515" cy="787400"/>
                        <wp:effectExtent l="19050" t="0" r="6985" b="0"/>
                        <wp:docPr id="2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5" cstate="print"/>
                                <a:srcRect/>
                                <a:stretch>
                                  <a:fillRect/>
                                </a:stretch>
                              </pic:blipFill>
                              <pic:spPr bwMode="auto">
                                <a:xfrm>
                                  <a:off x="0" y="0"/>
                                  <a:ext cx="56451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588645" cy="787400"/>
                        <wp:effectExtent l="19050" t="0" r="1905" b="0"/>
                        <wp:docPr id="2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6" cstate="print"/>
                                <a:srcRect/>
                                <a:stretch>
                                  <a:fillRect/>
                                </a:stretch>
                              </pic:blipFill>
                              <pic:spPr bwMode="auto">
                                <a:xfrm>
                                  <a:off x="0" y="0"/>
                                  <a:ext cx="588645" cy="787400"/>
                                </a:xfrm>
                                <a:prstGeom prst="rect">
                                  <a:avLst/>
                                </a:prstGeom>
                                <a:noFill/>
                                <a:ln w="9525">
                                  <a:noFill/>
                                  <a:miter lim="800000"/>
                                  <a:headEnd/>
                                  <a:tailEnd/>
                                </a:ln>
                              </pic:spPr>
                            </pic:pic>
                          </a:graphicData>
                        </a:graphic>
                      </wp:inline>
                    </w:drawing>
                  </w:r>
                  <w:r>
                    <w:rPr>
                      <w:rFonts w:asciiTheme="majorBidi" w:hAnsiTheme="majorBidi" w:cstheme="majorBidi"/>
                      <w:noProof/>
                      <w:color w:val="000000" w:themeColor="text1"/>
                      <w:sz w:val="24"/>
                      <w:szCs w:val="24"/>
                      <w:lang w:eastAsia="fr-FR"/>
                    </w:rPr>
                    <w:drawing>
                      <wp:inline distT="0" distB="0" distL="0" distR="0">
                        <wp:extent cx="612140" cy="787400"/>
                        <wp:effectExtent l="19050" t="0" r="0" b="0"/>
                        <wp:docPr id="2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7" cstate="print"/>
                                <a:srcRect/>
                                <a:stretch>
                                  <a:fillRect/>
                                </a:stretch>
                              </pic:blipFill>
                              <pic:spPr bwMode="auto">
                                <a:xfrm>
                                  <a:off x="0" y="0"/>
                                  <a:ext cx="612140" cy="787400"/>
                                </a:xfrm>
                                <a:prstGeom prst="rect">
                                  <a:avLst/>
                                </a:prstGeom>
                                <a:noFill/>
                                <a:ln w="9525">
                                  <a:noFill/>
                                  <a:miter lim="800000"/>
                                  <a:headEnd/>
                                  <a:tailEnd/>
                                </a:ln>
                              </pic:spPr>
                            </pic:pic>
                          </a:graphicData>
                        </a:graphic>
                      </wp:inline>
                    </w:drawing>
                  </w:r>
                </w:p>
              </w:tc>
            </w:tr>
          </w:tbl>
          <w:p w:rsidR="00AF5C88" w:rsidRDefault="00AF5C88" w:rsidP="00AF5C88">
            <w:pPr>
              <w:rPr>
                <w:rFonts w:asciiTheme="majorBidi" w:hAnsiTheme="majorBidi" w:cstheme="majorBidi"/>
                <w:color w:val="000000" w:themeColor="text1"/>
                <w:sz w:val="24"/>
                <w:szCs w:val="24"/>
              </w:rPr>
            </w:pPr>
          </w:p>
          <w:p w:rsidR="00AF5C88" w:rsidRDefault="00AF5C88" w:rsidP="00AF5C88">
            <w:pPr>
              <w:rPr>
                <w:rFonts w:asciiTheme="majorBidi" w:hAnsiTheme="majorBidi" w:cstheme="majorBidi"/>
                <w:color w:val="000000" w:themeColor="text1"/>
                <w:sz w:val="24"/>
                <w:szCs w:val="24"/>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C88" w:rsidRDefault="00AF5C88" w:rsidP="00AF5C88">
            <w:pPr>
              <w:pStyle w:val="Paragraphedeliste"/>
              <w:numPr>
                <w:ilvl w:val="0"/>
                <w:numId w:val="5"/>
              </w:numPr>
              <w:jc w:val="center"/>
              <w:rPr>
                <w:rFonts w:asciiTheme="majorBidi" w:hAnsiTheme="majorBidi" w:cstheme="majorBidi"/>
                <w:b/>
                <w:bCs/>
                <w:sz w:val="24"/>
                <w:szCs w:val="24"/>
              </w:rPr>
            </w:pPr>
            <w:r>
              <w:rPr>
                <w:rFonts w:asciiTheme="majorBidi" w:hAnsiTheme="majorBidi" w:cstheme="majorBidi"/>
                <w:b/>
                <w:bCs/>
                <w:sz w:val="24"/>
                <w:szCs w:val="24"/>
              </w:rPr>
              <w:t>L'émergence du sujet dans la littérature.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 des premiers traits de la modernité tient à l'affirmation de l'individu comme sujet autonome, ayant le droit de choisir son destin hors du groupe et de ses normes, et d'agir librement. La littérature contemporaine exprime puissamment cette aspiration. Des femmes y jouent un rôle de premier plan. </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Outre l'étude d'extraits des œuvres du programme limitatif, cette thématique permet d'aborder d'autres auteurs.</w:t>
            </w: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pStyle w:val="Paragraphedeliste"/>
              <w:numPr>
                <w:ilvl w:val="0"/>
                <w:numId w:val="5"/>
              </w:numPr>
              <w:spacing w:before="100" w:beforeAutospacing="1" w:after="100" w:afterAutospacing="1"/>
              <w:jc w:val="center"/>
              <w:rPr>
                <w:rFonts w:ascii="Times New Roman" w:eastAsia="Times New Roman" w:hAnsi="Times New Roman" w:cs="Times New Roman"/>
                <w:b/>
                <w:bCs/>
                <w:sz w:val="24"/>
                <w:szCs w:val="24"/>
                <w:lang w:eastAsia="fr-FR"/>
              </w:rPr>
            </w:pPr>
            <w:r>
              <w:rPr>
                <w:rFonts w:asciiTheme="majorBidi" w:hAnsiTheme="majorBidi" w:cstheme="majorBidi"/>
                <w:b/>
                <w:bCs/>
                <w:sz w:val="24"/>
                <w:szCs w:val="24"/>
              </w:rPr>
              <w:t>Pouvoir et liberté</w:t>
            </w:r>
          </w:p>
          <w:p w:rsidR="00AF5C88" w:rsidRDefault="00AF5C88" w:rsidP="00AF5C88">
            <w:pPr>
              <w:jc w:val="both"/>
              <w:rPr>
                <w:rFonts w:asciiTheme="majorBidi" w:eastAsia="Times New Roman" w:hAnsiTheme="majorBidi" w:cstheme="majorBidi"/>
                <w:sz w:val="24"/>
                <w:szCs w:val="24"/>
                <w:lang w:eastAsia="fr-FR"/>
              </w:rPr>
            </w:pPr>
            <w:r>
              <w:rPr>
                <w:rFonts w:asciiTheme="majorBidi" w:hAnsiTheme="majorBidi" w:cstheme="majorBidi"/>
                <w:sz w:val="24"/>
                <w:szCs w:val="24"/>
              </w:rPr>
              <w:t>Cette thématique est en rapport étroit avec la précédente</w:t>
            </w:r>
            <w:r>
              <w:rPr>
                <w:rFonts w:asciiTheme="majorBidi" w:eastAsia="Times New Roman" w:hAnsiTheme="majorBidi" w:cstheme="majorBidi"/>
                <w:sz w:val="24"/>
                <w:szCs w:val="24"/>
                <w:lang w:eastAsia="fr-FR"/>
              </w:rPr>
              <w:t xml:space="preserve">. Elle est traitée dans ses aspects sociétaux </w:t>
            </w:r>
            <w:r>
              <w:rPr>
                <w:rFonts w:asciiTheme="majorBidi" w:eastAsia="Times New Roman" w:hAnsiTheme="majorBidi" w:cstheme="majorBidi"/>
                <w:sz w:val="24"/>
                <w:szCs w:val="24"/>
                <w:lang w:eastAsia="fr-FR"/>
              </w:rPr>
              <w:lastRenderedPageBreak/>
              <w:t>et politiques. La littérature contemporaine, là aussi, exprime avec force et parfois véhémence, dans le roman et la nouvelle, les aspirations à la liberté face à un pouvoir vécu comme oppressif.</w:t>
            </w:r>
          </w:p>
          <w:p w:rsidR="00AF5C88" w:rsidRDefault="00AF5C88" w:rsidP="00AF5C88">
            <w:pPr>
              <w:jc w:val="both"/>
              <w:rPr>
                <w:rFonts w:asciiTheme="majorBidi" w:hAnsiTheme="majorBidi" w:cstheme="majorBidi"/>
                <w:sz w:val="24"/>
                <w:szCs w:val="24"/>
              </w:rPr>
            </w:pPr>
            <w:r>
              <w:rPr>
                <w:rFonts w:asciiTheme="majorBidi" w:hAnsiTheme="majorBidi" w:cstheme="majorBidi"/>
                <w:sz w:val="24"/>
                <w:szCs w:val="24"/>
              </w:rPr>
              <w:t xml:space="preserve"> Les œuvres et les auteurs les plus représentatifs de ces aspirations sont abordés par des extraits significatifs de la création romanesque sur l’ensemble du monde arabe.</w:t>
            </w:r>
          </w:p>
          <w:p w:rsidR="00AF5C88" w:rsidRDefault="00AF5C88" w:rsidP="00AF5C88">
            <w:pPr>
              <w:jc w:val="both"/>
              <w:rPr>
                <w:rFonts w:asciiTheme="majorBidi" w:hAnsiTheme="majorBidi" w:cstheme="majorBidi"/>
                <w:sz w:val="24"/>
                <w:szCs w:val="24"/>
              </w:rPr>
            </w:pPr>
          </w:p>
        </w:tc>
      </w:tr>
      <w:tr w:rsidR="00AF5C88" w:rsidTr="0045178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Look w:val="04A0"/>
        </w:tblPrEx>
        <w:tc>
          <w:tcPr>
            <w:tcW w:w="98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C88" w:rsidRDefault="00AF5C88" w:rsidP="00AF5C88">
            <w:pPr>
              <w:pStyle w:val="Paragraphedeliste"/>
              <w:numPr>
                <w:ilvl w:val="0"/>
                <w:numId w:val="5"/>
              </w:numPr>
              <w:spacing w:before="100" w:beforeAutospacing="1" w:after="100" w:afterAutospacing="1"/>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Les défis de la modernité au XXe siècle et au XXIe siècle</w:t>
            </w:r>
          </w:p>
          <w:p w:rsidR="00AF5C88" w:rsidRDefault="00AF5C88" w:rsidP="00AF5C88">
            <w:pPr>
              <w:pStyle w:val="Paragraphedeliste"/>
              <w:spacing w:before="100" w:beforeAutospacing="1" w:after="100" w:afterAutospacing="1"/>
              <w:jc w:val="both"/>
              <w:rPr>
                <w:rFonts w:ascii="Times New Roman" w:eastAsia="Times New Roman" w:hAnsi="Times New Roman" w:cs="Times New Roman"/>
                <w:b/>
                <w:bCs/>
                <w:sz w:val="24"/>
                <w:szCs w:val="24"/>
                <w:lang w:eastAsia="fr-FR"/>
              </w:rPr>
            </w:pPr>
          </w:p>
          <w:p w:rsidR="00AF5C88" w:rsidRDefault="00AF5C88" w:rsidP="00AF5C88">
            <w:pPr>
              <w:pStyle w:val="Paragraphedeliste"/>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Ce thème abordé en classe de première se poursuit en classe de terminale sous deux angles :</w:t>
            </w:r>
          </w:p>
          <w:p w:rsidR="00AF5C88" w:rsidRDefault="00AF5C88" w:rsidP="00AF5C88">
            <w:pPr>
              <w:pStyle w:val="Paragraphedeliste"/>
              <w:ind w:left="0"/>
              <w:jc w:val="both"/>
              <w:rPr>
                <w:rFonts w:ascii="Times New Roman" w:hAnsi="Times New Roman" w:cs="Times New Roman"/>
                <w:sz w:val="24"/>
                <w:szCs w:val="24"/>
              </w:rPr>
            </w:pPr>
          </w:p>
          <w:p w:rsidR="00AF5C88" w:rsidRDefault="00AF5C88" w:rsidP="00AF5C88">
            <w:pPr>
              <w:pStyle w:val="Paragraphedeliste"/>
              <w:numPr>
                <w:ilvl w:val="0"/>
                <w:numId w:val="4"/>
              </w:num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Vers une pensée moderne au XXe siècle et au XXIe siècle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questions majeures occupent la réflexion de nouveaux penseurs dans le monde arabe : la place de l'Islam, la notion de liberté, les droits de l'homme et l'émancipation des femmes. Ces questions sont abordées par des extraits d'écrits d'intellectuels d'origines diverses et appartenant à différents courants de pensée </w:t>
            </w:r>
          </w:p>
          <w:p w:rsidR="00AF5C88" w:rsidRDefault="00AF5C88" w:rsidP="00AF5C88">
            <w:pPr>
              <w:pStyle w:val="Paragraphedeliste"/>
              <w:numPr>
                <w:ilvl w:val="0"/>
                <w:numId w:val="4"/>
              </w:num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Vers une écriture poétique nouvelle: du classicisme à la poésie libre</w:t>
            </w:r>
          </w:p>
          <w:p w:rsidR="00AF5C88" w:rsidRDefault="00AF5C88" w:rsidP="00AF5C88">
            <w:pPr>
              <w:spacing w:before="100" w:beforeAutospacing="1" w:after="100" w:afterAutospacing="1"/>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L'évolution de la poésie du XIXe siècle à nos jours conduit à l'étude d'auteurs majeurs de la conscience moderne du monde arabe.</w:t>
            </w:r>
          </w:p>
        </w:tc>
      </w:tr>
    </w:tbl>
    <w:p w:rsidR="00491BF2" w:rsidRDefault="00491BF2"/>
    <w:sectPr w:rsidR="00491BF2" w:rsidSect="0045178B">
      <w:pgSz w:w="11906" w:h="16838"/>
      <w:pgMar w:top="907" w:right="1440" w:bottom="90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C7AEE"/>
    <w:multiLevelType w:val="hybridMultilevel"/>
    <w:tmpl w:val="A620C260"/>
    <w:lvl w:ilvl="0" w:tplc="E064F146">
      <w:start w:val="3"/>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nsid w:val="2D79269C"/>
    <w:multiLevelType w:val="hybridMultilevel"/>
    <w:tmpl w:val="EE2241E4"/>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436403C5"/>
    <w:multiLevelType w:val="hybridMultilevel"/>
    <w:tmpl w:val="B290ACC4"/>
    <w:lvl w:ilvl="0" w:tplc="B47ED54E">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5BDE159F"/>
    <w:multiLevelType w:val="hybridMultilevel"/>
    <w:tmpl w:val="0BECA1E0"/>
    <w:lvl w:ilvl="0" w:tplc="CAA6F718">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nsid w:val="76560CA1"/>
    <w:multiLevelType w:val="hybridMultilevel"/>
    <w:tmpl w:val="A776E76E"/>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AF5C88"/>
    <w:rsid w:val="0045178B"/>
    <w:rsid w:val="00491BF2"/>
    <w:rsid w:val="00AF5C88"/>
    <w:rsid w:val="00F67E3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C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AF5C88"/>
    <w:pPr>
      <w:ind w:left="720"/>
      <w:contextualSpacing/>
    </w:pPr>
  </w:style>
  <w:style w:type="character" w:customStyle="1" w:styleId="xst">
    <w:name w:val="x_st"/>
    <w:basedOn w:val="Policepardfaut"/>
    <w:rsid w:val="00AF5C88"/>
  </w:style>
  <w:style w:type="table" w:styleId="Grilledutableau">
    <w:name w:val="Table Grid"/>
    <w:basedOn w:val="TableauNormal"/>
    <w:uiPriority w:val="59"/>
    <w:rsid w:val="00AF5C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F5C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5C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729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1403</Words>
  <Characters>7722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2020-10-06T20:21:00Z</dcterms:created>
  <dcterms:modified xsi:type="dcterms:W3CDTF">2020-10-06T20:41:00Z</dcterms:modified>
</cp:coreProperties>
</file>